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5F96" w:rsidRPr="00397E14" w:rsidP="00E55F96">
      <w:pPr>
        <w:spacing w:after="0" w:line="240" w:lineRule="auto"/>
        <w:rPr>
          <w:rFonts w:ascii="Times New Roman" w:eastAsia="Times New Roman" w:hAnsi="Times New Roman" w:cs="Times New Roman"/>
          <w:bCs/>
          <w:sz w:val="23"/>
          <w:szCs w:val="23"/>
        </w:rPr>
      </w:pPr>
      <w:r w:rsidRPr="00397E14">
        <w:rPr>
          <w:rFonts w:ascii="Times New Roman" w:eastAsia="Times New Roman" w:hAnsi="Times New Roman" w:cs="Times New Roman"/>
          <w:bCs/>
          <w:sz w:val="23"/>
          <w:szCs w:val="23"/>
        </w:rPr>
        <w:t>Резолютивная часть решения оглашена 18.09.2023</w:t>
      </w:r>
    </w:p>
    <w:p w:rsidR="00E55F96" w:rsidRPr="00397E14" w:rsidP="00E55F96">
      <w:pPr>
        <w:spacing w:after="0" w:line="240" w:lineRule="auto"/>
        <w:rPr>
          <w:rFonts w:ascii="Times New Roman" w:eastAsia="Times New Roman" w:hAnsi="Times New Roman" w:cs="Times New Roman"/>
          <w:bCs/>
          <w:sz w:val="23"/>
          <w:szCs w:val="23"/>
        </w:rPr>
      </w:pPr>
      <w:r w:rsidRPr="00397E14">
        <w:rPr>
          <w:rFonts w:ascii="Times New Roman" w:eastAsia="Times New Roman" w:hAnsi="Times New Roman" w:cs="Times New Roman"/>
          <w:bCs/>
          <w:sz w:val="23"/>
          <w:szCs w:val="23"/>
        </w:rPr>
        <w:t>Решение в окончательном виде изготовлено 16.10.2023 (заявление о составлении мотивированного решения от 11.10.2023)</w:t>
      </w:r>
    </w:p>
    <w:p w:rsidR="00E55F96" w:rsidRPr="00397E14" w:rsidP="00E55F96">
      <w:pPr>
        <w:spacing w:after="0" w:line="240" w:lineRule="auto"/>
        <w:jc w:val="center"/>
        <w:rPr>
          <w:rFonts w:ascii="Times New Roman" w:eastAsia="Times New Roman" w:hAnsi="Times New Roman" w:cs="Times New Roman"/>
          <w:bCs/>
          <w:sz w:val="23"/>
          <w:szCs w:val="23"/>
        </w:rPr>
      </w:pPr>
    </w:p>
    <w:p w:rsidR="00E55F96" w:rsidRPr="00397E14" w:rsidP="00E55F96">
      <w:pPr>
        <w:spacing w:after="0" w:line="240" w:lineRule="auto"/>
        <w:jc w:val="center"/>
        <w:rPr>
          <w:rFonts w:ascii="Times New Roman" w:eastAsia="Times New Roman" w:hAnsi="Times New Roman" w:cs="Times New Roman"/>
          <w:bCs/>
          <w:sz w:val="23"/>
          <w:szCs w:val="23"/>
        </w:rPr>
      </w:pPr>
    </w:p>
    <w:p w:rsidR="00E55F96" w:rsidRPr="00397E14" w:rsidP="00E55F96">
      <w:pPr>
        <w:spacing w:after="0" w:line="240" w:lineRule="auto"/>
        <w:jc w:val="center"/>
        <w:rPr>
          <w:rFonts w:ascii="Times New Roman" w:eastAsia="Times New Roman" w:hAnsi="Times New Roman" w:cs="Times New Roman"/>
          <w:bCs/>
          <w:sz w:val="23"/>
          <w:szCs w:val="23"/>
        </w:rPr>
      </w:pPr>
      <w:r w:rsidRPr="00397E14">
        <w:rPr>
          <w:rFonts w:ascii="Times New Roman" w:eastAsia="Times New Roman" w:hAnsi="Times New Roman" w:cs="Times New Roman"/>
          <w:bCs/>
          <w:sz w:val="23"/>
          <w:szCs w:val="23"/>
        </w:rPr>
        <w:t xml:space="preserve">                                                                                              Дело № 2-46-730/2023</w:t>
      </w:r>
    </w:p>
    <w:p w:rsidR="00E55F96" w:rsidRPr="00397E14" w:rsidP="00E55F96">
      <w:pPr>
        <w:spacing w:after="0" w:line="240" w:lineRule="auto"/>
        <w:jc w:val="center"/>
        <w:rPr>
          <w:rFonts w:ascii="Times New Roman" w:eastAsia="Times New Roman" w:hAnsi="Times New Roman" w:cs="Times New Roman"/>
          <w:bCs/>
          <w:sz w:val="23"/>
          <w:szCs w:val="23"/>
        </w:rPr>
      </w:pPr>
    </w:p>
    <w:p w:rsidR="00E55F96" w:rsidRPr="00397E14" w:rsidP="00E55F96">
      <w:pPr>
        <w:spacing w:after="0" w:line="240" w:lineRule="auto"/>
        <w:jc w:val="center"/>
        <w:rPr>
          <w:rFonts w:ascii="Times New Roman" w:eastAsia="Times New Roman" w:hAnsi="Times New Roman" w:cs="Times New Roman"/>
          <w:bCs/>
          <w:sz w:val="23"/>
          <w:szCs w:val="23"/>
        </w:rPr>
      </w:pPr>
      <w:r w:rsidRPr="00397E14">
        <w:rPr>
          <w:rFonts w:ascii="Times New Roman" w:eastAsia="Times New Roman" w:hAnsi="Times New Roman" w:cs="Times New Roman"/>
          <w:bCs/>
          <w:sz w:val="23"/>
          <w:szCs w:val="23"/>
        </w:rPr>
        <w:t xml:space="preserve"> РЕШЕНИЕ</w:t>
      </w:r>
    </w:p>
    <w:p w:rsidR="00E55F96" w:rsidRPr="00397E14" w:rsidP="00E55F96">
      <w:pPr>
        <w:keepNext/>
        <w:spacing w:after="0" w:line="240" w:lineRule="auto"/>
        <w:jc w:val="center"/>
        <w:outlineLvl w:val="1"/>
        <w:rPr>
          <w:rFonts w:ascii="Times New Roman" w:eastAsia="Times New Roman" w:hAnsi="Times New Roman" w:cs="Times New Roman"/>
          <w:bCs/>
          <w:sz w:val="23"/>
          <w:szCs w:val="23"/>
        </w:rPr>
      </w:pPr>
      <w:r w:rsidRPr="00397E14">
        <w:rPr>
          <w:rFonts w:ascii="Times New Roman" w:eastAsia="Times New Roman" w:hAnsi="Times New Roman" w:cs="Times New Roman"/>
          <w:bCs/>
          <w:sz w:val="23"/>
          <w:szCs w:val="23"/>
        </w:rPr>
        <w:t>Именем Российской Федерации</w:t>
      </w:r>
    </w:p>
    <w:p w:rsidR="00E55F96" w:rsidRPr="00397E14" w:rsidP="00E55F96">
      <w:pPr>
        <w:spacing w:after="0" w:line="240" w:lineRule="auto"/>
        <w:rPr>
          <w:rFonts w:ascii="Times New Roman" w:eastAsia="Times New Roman" w:hAnsi="Times New Roman" w:cs="Times New Roman"/>
          <w:sz w:val="23"/>
          <w:szCs w:val="23"/>
        </w:rPr>
      </w:pP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Мировой судья судебного участка № 46 Керченского судебного района (городской округ Керчь) Республики Крым Полищук Е.Д.,</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при секретаре </w:t>
      </w:r>
      <w:r w:rsidRPr="00397E14">
        <w:rPr>
          <w:rFonts w:ascii="Times New Roman" w:hAnsi="Times New Roman" w:cs="Times New Roman"/>
          <w:sz w:val="23"/>
          <w:szCs w:val="23"/>
        </w:rPr>
        <w:t>Буглаевой</w:t>
      </w:r>
      <w:r w:rsidRPr="00397E14">
        <w:rPr>
          <w:rFonts w:ascii="Times New Roman" w:hAnsi="Times New Roman" w:cs="Times New Roman"/>
          <w:sz w:val="23"/>
          <w:szCs w:val="23"/>
        </w:rPr>
        <w:t xml:space="preserve"> Н.Г.,</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рассмотрев в открытом судебном заседании гражданское дело по </w:t>
      </w:r>
      <w:r w:rsidRPr="00397E14">
        <w:rPr>
          <w:rFonts w:ascii="Times New Roman" w:hAnsi="Times New Roman" w:cs="Times New Roman"/>
          <w:sz w:val="23"/>
          <w:szCs w:val="23"/>
        </w:rPr>
        <w:t>иску  общества</w:t>
      </w:r>
      <w:r w:rsidRPr="00397E14">
        <w:rPr>
          <w:rFonts w:ascii="Times New Roman" w:hAnsi="Times New Roman" w:cs="Times New Roman"/>
          <w:sz w:val="23"/>
          <w:szCs w:val="23"/>
        </w:rPr>
        <w:t xml:space="preserve"> с ограниченной ответственностью «ЦДУ Инвест» к Никольскому Виктору Викторовичу о взыскании задолженности по договору займа,</w:t>
      </w:r>
    </w:p>
    <w:p w:rsidR="00E55F96" w:rsidRPr="00397E14" w:rsidP="00E55F96">
      <w:pPr>
        <w:spacing w:after="0" w:line="240" w:lineRule="auto"/>
        <w:jc w:val="both"/>
        <w:rPr>
          <w:rFonts w:ascii="Times New Roman" w:hAnsi="Times New Roman" w:cs="Times New Roman"/>
          <w:sz w:val="23"/>
          <w:szCs w:val="23"/>
        </w:rPr>
      </w:pPr>
    </w:p>
    <w:p w:rsidR="00E55F96" w:rsidRPr="00397E14" w:rsidP="00E55F96">
      <w:pPr>
        <w:spacing w:after="0" w:line="240" w:lineRule="auto"/>
        <w:ind w:firstLine="708"/>
        <w:jc w:val="center"/>
        <w:rPr>
          <w:rFonts w:ascii="Times New Roman" w:hAnsi="Times New Roman" w:cs="Times New Roman"/>
          <w:sz w:val="23"/>
          <w:szCs w:val="23"/>
        </w:rPr>
      </w:pPr>
      <w:r w:rsidRPr="00397E14">
        <w:rPr>
          <w:rFonts w:ascii="Times New Roman" w:hAnsi="Times New Roman" w:cs="Times New Roman"/>
          <w:sz w:val="23"/>
          <w:szCs w:val="23"/>
        </w:rPr>
        <w:t>УСТАНОВИЛ:</w:t>
      </w:r>
    </w:p>
    <w:p w:rsidR="00E55F96" w:rsidRPr="00397E14" w:rsidP="00E55F96">
      <w:pPr>
        <w:spacing w:after="0" w:line="240" w:lineRule="auto"/>
        <w:ind w:firstLine="708"/>
        <w:jc w:val="center"/>
        <w:rPr>
          <w:rFonts w:ascii="Times New Roman" w:hAnsi="Times New Roman" w:cs="Times New Roman"/>
          <w:sz w:val="23"/>
          <w:szCs w:val="23"/>
        </w:rPr>
      </w:pP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Общество с ограниченной ответственностью «ЦДУ Инвест» (далее - ООО «ЦДУ Инвест») обратилось в суд с иском к Никольскому Виктору Викторовичу о взыскании суммы займа и процентов за пользование займом. Исковые требования мотивированы тем, что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года между ООО МФК «ВЭББАНКИР» и Никольским В.В. был заключён договор займа (в электронном виде путем акцептирования – принятия заявления оферты) №</w:t>
      </w:r>
      <w:r w:rsidR="00C3204B">
        <w:rPr>
          <w:rFonts w:ascii="Times New Roman" w:hAnsi="Times New Roman" w:cs="Times New Roman"/>
          <w:sz w:val="28"/>
          <w:szCs w:val="28"/>
        </w:rPr>
        <w:t>/изъято/</w:t>
      </w:r>
      <w:r w:rsidRPr="00397E14">
        <w:rPr>
          <w:rFonts w:ascii="Times New Roman" w:hAnsi="Times New Roman" w:cs="Times New Roman"/>
          <w:sz w:val="23"/>
          <w:szCs w:val="23"/>
        </w:rPr>
        <w:t xml:space="preserve">, согласно которому Никольский В.В. принял от </w:t>
      </w:r>
      <w:r w:rsidRPr="00397E14">
        <w:rPr>
          <w:rFonts w:ascii="Times New Roman" w:hAnsi="Times New Roman" w:cs="Times New Roman"/>
          <w:sz w:val="23"/>
          <w:szCs w:val="23"/>
        </w:rPr>
        <w:t>микрофинансовой</w:t>
      </w:r>
      <w:r w:rsidRPr="00397E14">
        <w:rPr>
          <w:rFonts w:ascii="Times New Roman" w:hAnsi="Times New Roman" w:cs="Times New Roman"/>
          <w:sz w:val="23"/>
          <w:szCs w:val="23"/>
        </w:rPr>
        <w:t xml:space="preserve"> организации в долг денежные средства в размере 12000 рублей сроком на 30 дней, с процентной ставкой 1,00% от суммы займа за каждый день пользования, срок возврата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года.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года между ООО МФК «ВЭББАНКИР» и ООО «ЦДУ </w:t>
      </w:r>
      <w:r w:rsidRPr="00397E14">
        <w:rPr>
          <w:rFonts w:ascii="Times New Roman" w:hAnsi="Times New Roman" w:cs="Times New Roman"/>
          <w:sz w:val="23"/>
          <w:szCs w:val="23"/>
        </w:rPr>
        <w:t>Инвест»  был</w:t>
      </w:r>
      <w:r w:rsidRPr="00397E14">
        <w:rPr>
          <w:rFonts w:ascii="Times New Roman" w:hAnsi="Times New Roman" w:cs="Times New Roman"/>
          <w:sz w:val="23"/>
          <w:szCs w:val="23"/>
        </w:rPr>
        <w:t xml:space="preserve"> заключен договор уступки права требования (цессии),  в соответствии с которым права требования по договору займа от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года перешли к ООО «ЦДУ Инвест». Поскольку у ответчика имеется задолженность по вышеуказанному договору займа, истец просил суд взыскать сумму основного долга - 12000 рублей </w:t>
      </w:r>
      <w:r w:rsidRPr="00397E14">
        <w:rPr>
          <w:rFonts w:ascii="Times New Roman" w:hAnsi="Times New Roman" w:cs="Times New Roman"/>
          <w:sz w:val="23"/>
          <w:szCs w:val="23"/>
        </w:rPr>
        <w:t>и  проценты</w:t>
      </w:r>
      <w:r w:rsidRPr="00397E14">
        <w:rPr>
          <w:rFonts w:ascii="Times New Roman" w:hAnsi="Times New Roman" w:cs="Times New Roman"/>
          <w:sz w:val="23"/>
          <w:szCs w:val="23"/>
        </w:rPr>
        <w:t xml:space="preserve"> за пользование займом - 17253,30 рублей, пени - 746,70 рублей, расходы на оплату государственной пошлины в размере 1100 рублей, а также почтовые расходы в размере 219,60 рублей.</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судебное заседание представитель истца не явился, о дате судебного заседания извещен надлежащим образом, в материалах дела имеется ходатайство о рассмотрении дела в его отсутствие.</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Ответчик Никольский В.В. в судебном заседании с исковыми требованиями не согласился и пояснил, что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он не брал,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был оформлен его сыном Никольским Максимом Викторовичем с использованием его личных данных. Сын имел доступ к его документам, так как они проживали совместно, подделал фото с его паспортом. В анкете на получение займа сын указал его данные, кроме номера своей карты РНКБ и своей электронной почты. Никольский В.В. пояснил, что он подавал заявление в полицию о мошеннических действиях, в возбуждении уголовного дела было отказали. Он знал, что сын брал кредиты, но никогда их не отдавал. Указал, что он не являлся никогда поручителем сына и не является его наследником, поскольку у сына отсутствовали какая-либо недвижимость. Ответчик подтвердил, что сим-карта, с помощью которой был оформлен его сыном договор займа, прина</w:t>
      </w:r>
      <w:r w:rsidR="00C3204B">
        <w:rPr>
          <w:rFonts w:ascii="Times New Roman" w:hAnsi="Times New Roman" w:cs="Times New Roman"/>
          <w:sz w:val="23"/>
          <w:szCs w:val="23"/>
        </w:rPr>
        <w:t xml:space="preserve">длежит ему. В </w:t>
      </w:r>
      <w:r w:rsidR="00C3204B">
        <w:rPr>
          <w:rFonts w:ascii="Times New Roman" w:hAnsi="Times New Roman" w:cs="Times New Roman"/>
          <w:sz w:val="28"/>
          <w:szCs w:val="28"/>
        </w:rPr>
        <w:t>/изъято</w:t>
      </w:r>
      <w:r w:rsidR="00C3204B">
        <w:rPr>
          <w:rFonts w:ascii="Times New Roman" w:hAnsi="Times New Roman" w:cs="Times New Roman"/>
          <w:sz w:val="28"/>
          <w:szCs w:val="28"/>
        </w:rPr>
        <w:t xml:space="preserve">/ </w:t>
      </w:r>
      <w:r w:rsidRPr="00397E14">
        <w:rPr>
          <w:rFonts w:ascii="Times New Roman" w:hAnsi="Times New Roman" w:cs="Times New Roman"/>
          <w:sz w:val="23"/>
          <w:szCs w:val="23"/>
        </w:rPr>
        <w:t xml:space="preserve"> года</w:t>
      </w:r>
      <w:r w:rsidRPr="00397E14">
        <w:rPr>
          <w:rFonts w:ascii="Times New Roman" w:hAnsi="Times New Roman" w:cs="Times New Roman"/>
          <w:sz w:val="23"/>
          <w:szCs w:val="23"/>
        </w:rPr>
        <w:t xml:space="preserve"> он отдал данную сим-карту своему сыну, так как сын работал на материковой части РФ в ООО «</w:t>
      </w:r>
      <w:r w:rsidRPr="00397E14">
        <w:rPr>
          <w:rFonts w:ascii="Times New Roman" w:hAnsi="Times New Roman" w:cs="Times New Roman"/>
          <w:sz w:val="23"/>
          <w:szCs w:val="23"/>
        </w:rPr>
        <w:t>Атека</w:t>
      </w:r>
      <w:r w:rsidRPr="00397E14">
        <w:rPr>
          <w:rFonts w:ascii="Times New Roman" w:hAnsi="Times New Roman" w:cs="Times New Roman"/>
          <w:sz w:val="23"/>
          <w:szCs w:val="23"/>
        </w:rPr>
        <w:t>», и ему нужна была сим-карта, которая будет работать за пределами Республики Крым. Он проработал там полгода до смерти. Банковская карта, на которую переведены денежные средства, принадлежала сыну. Сын умер</w:t>
      </w:r>
      <w:r w:rsidR="00C3204B">
        <w:rPr>
          <w:rFonts w:ascii="Times New Roman" w:hAnsi="Times New Roman" w:cs="Times New Roman"/>
          <w:sz w:val="28"/>
          <w:szCs w:val="28"/>
        </w:rPr>
        <w:t>/изъято/</w:t>
      </w:r>
      <w:r w:rsidRPr="00397E14">
        <w:rPr>
          <w:rFonts w:ascii="Times New Roman" w:hAnsi="Times New Roman" w:cs="Times New Roman"/>
          <w:sz w:val="23"/>
          <w:szCs w:val="23"/>
        </w:rPr>
        <w:t xml:space="preserve">, и через несколько дней на телефон сына пришло сообщение, что он просрочил платеж. Он подумал, что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оформлен на имя сына и направил электронное письмо с </w:t>
      </w:r>
      <w:r w:rsidRPr="00397E14">
        <w:rPr>
          <w:rFonts w:ascii="Times New Roman" w:hAnsi="Times New Roman" w:cs="Times New Roman"/>
          <w:sz w:val="23"/>
          <w:szCs w:val="23"/>
        </w:rPr>
        <w:t xml:space="preserve">сообщением о том, что заемщик умер. Позже, в августе, на этот номер позвонили и сообщили, что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оформлен на его имя, а не на имя сына. Просил в иске отказать, поскольку договор займа не оформлял и заемные денежные средства не брал.</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Выслушав ответчика, исследовав письменные доказательства, суд приходит к следующему.</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силу требований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части 2 статьи 5 Федерального закона от 6 апреля 2011 г. N 63-ФЗ "Об электронной подписи" установлено, что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силу части 2 статьи 6 Федерального закона от 6 апреля 2011 г. N 63-ФЗ "Об электронной подписи"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Как установлено в части 14 статьи 7 Федерального закона от 21 декабря 2013 г. N 353-ФЗ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Статьей 161 Гражданского кодекса Российской Федерации (далее - ГК РФ) установлено, что сделки юридических лиц между собой и с гражданами должны совершаться в простой письменной форме, за исключением сделок, требующих нотариального удостоверения.</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Пунктом 3 статьи 434 ГК РФ установлено, что письменная форма договора считается соблюденной, если письменное предложение заключить договор принято в порядке, предусмотренном пунктом 3 статьи 438 ГК РФ.</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силу пункта 3 статья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Согласно п. 1 ст. 807 Гражданского кодекса Российской Федерации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Как указано в п. 1 ст.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В соответствии с п. 1 ст. 810 Гражданского кодекса Российской Федерации заемщик обязан возвратить заимодавцу полученную сумму займа в срок и в порядке, которые предусмотрены договором займа.</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Судом установлено, что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года ООО МФК «ВЭББАНКИР» предоставило заемные денежные средства в размере 12 000 рублей на основании договора нецелевого потребительского займа (</w:t>
      </w:r>
      <w:r w:rsidRPr="00397E14">
        <w:rPr>
          <w:rFonts w:ascii="Times New Roman" w:hAnsi="Times New Roman" w:cs="Times New Roman"/>
          <w:sz w:val="23"/>
          <w:szCs w:val="23"/>
        </w:rPr>
        <w:t>микрозайма</w:t>
      </w:r>
      <w:r w:rsidRPr="00397E14">
        <w:rPr>
          <w:rFonts w:ascii="Times New Roman" w:hAnsi="Times New Roman" w:cs="Times New Roman"/>
          <w:sz w:val="23"/>
          <w:szCs w:val="23"/>
        </w:rPr>
        <w:t>)</w:t>
      </w:r>
      <w:r w:rsidRPr="00C3204B" w:rsidR="00C3204B">
        <w:rPr>
          <w:rFonts w:ascii="Times New Roman" w:hAnsi="Times New Roman" w:cs="Times New Roman"/>
          <w:sz w:val="28"/>
          <w:szCs w:val="28"/>
        </w:rPr>
        <w:t xml:space="preserve"> </w:t>
      </w:r>
      <w:r w:rsidR="00C3204B">
        <w:rPr>
          <w:rFonts w:ascii="Times New Roman" w:hAnsi="Times New Roman" w:cs="Times New Roman"/>
          <w:sz w:val="28"/>
          <w:szCs w:val="28"/>
        </w:rPr>
        <w:t>/изъято/</w:t>
      </w:r>
      <w:r w:rsidRPr="00397E14">
        <w:rPr>
          <w:rFonts w:ascii="Times New Roman" w:hAnsi="Times New Roman" w:cs="Times New Roman"/>
          <w:sz w:val="23"/>
          <w:szCs w:val="23"/>
        </w:rPr>
        <w:t>, оформленного</w:t>
      </w:r>
      <w:r w:rsidRPr="00397E14">
        <w:rPr>
          <w:sz w:val="23"/>
          <w:szCs w:val="23"/>
        </w:rPr>
        <w:t xml:space="preserve"> </w:t>
      </w:r>
      <w:r w:rsidRPr="00397E14">
        <w:rPr>
          <w:rFonts w:ascii="Times New Roman" w:hAnsi="Times New Roman" w:cs="Times New Roman"/>
          <w:sz w:val="23"/>
          <w:szCs w:val="23"/>
        </w:rPr>
        <w:t xml:space="preserve">в электронном виде путем акцептирования – принятия заявления оферты, путем перечисления на банковскую карту заемщика, указанную в заявлении на выдачу </w:t>
      </w:r>
      <w:r w:rsidRPr="00397E14">
        <w:rPr>
          <w:rFonts w:ascii="Times New Roman" w:hAnsi="Times New Roman" w:cs="Times New Roman"/>
          <w:sz w:val="23"/>
          <w:szCs w:val="23"/>
        </w:rPr>
        <w:t>займа  -</w:t>
      </w:r>
      <w:r w:rsidR="00C3204B">
        <w:rPr>
          <w:rFonts w:ascii="Times New Roman" w:hAnsi="Times New Roman" w:cs="Times New Roman"/>
          <w:sz w:val="28"/>
          <w:szCs w:val="28"/>
        </w:rPr>
        <w:t>/изъято/</w:t>
      </w:r>
      <w:r w:rsidRPr="00397E14">
        <w:rPr>
          <w:rFonts w:ascii="Times New Roman" w:hAnsi="Times New Roman" w:cs="Times New Roman"/>
          <w:sz w:val="23"/>
          <w:szCs w:val="23"/>
        </w:rPr>
        <w:t>. В качестве заёмщика в договоре указан - Никольский Виктор Викторович (л.д.18-22).</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Из заявления заемщика к договору нецелевого потребительского займа (</w:t>
      </w:r>
      <w:r w:rsidRPr="00397E14">
        <w:rPr>
          <w:rFonts w:ascii="Times New Roman" w:hAnsi="Times New Roman" w:cs="Times New Roman"/>
          <w:sz w:val="23"/>
          <w:szCs w:val="23"/>
        </w:rPr>
        <w:t>микрозайма</w:t>
      </w:r>
      <w:r w:rsidRPr="00397E14">
        <w:rPr>
          <w:rFonts w:ascii="Times New Roman" w:hAnsi="Times New Roman" w:cs="Times New Roman"/>
          <w:sz w:val="23"/>
          <w:szCs w:val="23"/>
        </w:rPr>
        <w:t xml:space="preserve">) №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следует, что заемщиком были предоставлены персональные сведения о себе, а именно: ФИО - Никольский Виктор Викторович; дата рождения -</w:t>
      </w:r>
      <w:r w:rsidR="00C3204B">
        <w:rPr>
          <w:rFonts w:ascii="Times New Roman" w:hAnsi="Times New Roman" w:cs="Times New Roman"/>
          <w:sz w:val="28"/>
          <w:szCs w:val="28"/>
        </w:rPr>
        <w:t>/изъято/</w:t>
      </w:r>
      <w:r w:rsidRPr="00397E14">
        <w:rPr>
          <w:rFonts w:ascii="Times New Roman" w:hAnsi="Times New Roman" w:cs="Times New Roman"/>
          <w:sz w:val="23"/>
          <w:szCs w:val="23"/>
        </w:rPr>
        <w:t>, а также указан способ получения заёмных средств - путем перевода на банковскую карту -</w:t>
      </w:r>
      <w:r w:rsidR="00C3204B">
        <w:rPr>
          <w:rFonts w:ascii="Times New Roman" w:hAnsi="Times New Roman" w:cs="Times New Roman"/>
          <w:sz w:val="23"/>
          <w:szCs w:val="23"/>
        </w:rPr>
        <w:t xml:space="preserve"> </w:t>
      </w:r>
      <w:r w:rsidR="00C3204B">
        <w:rPr>
          <w:rFonts w:ascii="Times New Roman" w:hAnsi="Times New Roman" w:cs="Times New Roman"/>
          <w:sz w:val="28"/>
          <w:szCs w:val="28"/>
        </w:rPr>
        <w:t>/изъято</w:t>
      </w:r>
      <w:r w:rsidR="00C3204B">
        <w:rPr>
          <w:rFonts w:ascii="Times New Roman" w:hAnsi="Times New Roman" w:cs="Times New Roman"/>
          <w:sz w:val="28"/>
          <w:szCs w:val="28"/>
        </w:rPr>
        <w:t xml:space="preserve">/ </w:t>
      </w:r>
      <w:r w:rsidRPr="00397E14">
        <w:rPr>
          <w:rFonts w:ascii="Times New Roman" w:hAnsi="Times New Roman" w:cs="Times New Roman"/>
          <w:sz w:val="23"/>
          <w:szCs w:val="23"/>
        </w:rPr>
        <w:t xml:space="preserve"> (</w:t>
      </w:r>
      <w:r w:rsidRPr="00397E14">
        <w:rPr>
          <w:rFonts w:ascii="Times New Roman" w:hAnsi="Times New Roman" w:cs="Times New Roman"/>
          <w:sz w:val="23"/>
          <w:szCs w:val="23"/>
        </w:rPr>
        <w:t>л.д.22).</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Согласно ответу филиала ПАО «МТС» в Краснодарском крае от </w:t>
      </w:r>
      <w:r w:rsidR="00C3204B">
        <w:rPr>
          <w:rFonts w:ascii="Times New Roman" w:hAnsi="Times New Roman" w:cs="Times New Roman"/>
          <w:sz w:val="28"/>
          <w:szCs w:val="28"/>
        </w:rPr>
        <w:t>/изъято</w:t>
      </w:r>
      <w:r w:rsidR="00C3204B">
        <w:rPr>
          <w:rFonts w:ascii="Times New Roman" w:hAnsi="Times New Roman" w:cs="Times New Roman"/>
          <w:sz w:val="28"/>
          <w:szCs w:val="28"/>
        </w:rPr>
        <w:t xml:space="preserve">/ </w:t>
      </w:r>
      <w:r w:rsidRPr="00397E14">
        <w:rPr>
          <w:rFonts w:ascii="Times New Roman" w:hAnsi="Times New Roman" w:cs="Times New Roman"/>
          <w:sz w:val="23"/>
          <w:szCs w:val="23"/>
        </w:rPr>
        <w:t xml:space="preserve"> следует</w:t>
      </w:r>
      <w:r w:rsidRPr="00397E14">
        <w:rPr>
          <w:rFonts w:ascii="Times New Roman" w:hAnsi="Times New Roman" w:cs="Times New Roman"/>
          <w:sz w:val="23"/>
          <w:szCs w:val="23"/>
        </w:rPr>
        <w:t xml:space="preserve">, что абонентский номер №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зарегистрирован на абонента Никольского Виктора Викторовича,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по настоящее время (л.д.75). Данное обстоятельство не оспаривалось ответчиком в судебном заседании.</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Согласно информации, полученной из Российского национального коммерческого банка (публичное акционерное общество) от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на банковскую карту № </w:t>
      </w:r>
      <w:r w:rsidR="00C3204B">
        <w:rPr>
          <w:rFonts w:ascii="Times New Roman" w:hAnsi="Times New Roman" w:cs="Times New Roman"/>
          <w:sz w:val="28"/>
          <w:szCs w:val="28"/>
        </w:rPr>
        <w:t>/изъято</w:t>
      </w:r>
      <w:r w:rsidR="00C3204B">
        <w:rPr>
          <w:rFonts w:ascii="Times New Roman" w:hAnsi="Times New Roman" w:cs="Times New Roman"/>
          <w:sz w:val="28"/>
          <w:szCs w:val="28"/>
        </w:rPr>
        <w:t xml:space="preserve">/ </w:t>
      </w:r>
      <w:r w:rsidRPr="00397E14">
        <w:rPr>
          <w:rFonts w:ascii="Times New Roman" w:hAnsi="Times New Roman" w:cs="Times New Roman"/>
          <w:sz w:val="23"/>
          <w:szCs w:val="23"/>
        </w:rPr>
        <w:t xml:space="preserve"> зачислены</w:t>
      </w:r>
      <w:r w:rsidRPr="00397E14">
        <w:rPr>
          <w:rFonts w:ascii="Times New Roman" w:hAnsi="Times New Roman" w:cs="Times New Roman"/>
          <w:sz w:val="23"/>
          <w:szCs w:val="23"/>
        </w:rPr>
        <w:t xml:space="preserve"> денежные средства в размере 12 000 рублей (дата списания</w:t>
      </w:r>
      <w:r w:rsidR="00C3204B">
        <w:rPr>
          <w:rFonts w:ascii="Times New Roman" w:hAnsi="Times New Roman" w:cs="Times New Roman"/>
          <w:sz w:val="28"/>
          <w:szCs w:val="28"/>
        </w:rPr>
        <w:t>/изъято/</w:t>
      </w:r>
      <w:r w:rsidRPr="00397E14">
        <w:rPr>
          <w:rFonts w:ascii="Times New Roman" w:hAnsi="Times New Roman" w:cs="Times New Roman"/>
          <w:sz w:val="23"/>
          <w:szCs w:val="23"/>
        </w:rPr>
        <w:t xml:space="preserve">). Банковская карта № </w:t>
      </w:r>
      <w:r w:rsidR="00C3204B">
        <w:rPr>
          <w:rFonts w:ascii="Times New Roman" w:hAnsi="Times New Roman" w:cs="Times New Roman"/>
          <w:sz w:val="28"/>
          <w:szCs w:val="28"/>
        </w:rPr>
        <w:t>/изъято</w:t>
      </w:r>
      <w:r w:rsidR="00C3204B">
        <w:rPr>
          <w:rFonts w:ascii="Times New Roman" w:hAnsi="Times New Roman" w:cs="Times New Roman"/>
          <w:sz w:val="28"/>
          <w:szCs w:val="28"/>
        </w:rPr>
        <w:t xml:space="preserve">/ </w:t>
      </w:r>
      <w:r w:rsidRPr="00397E14">
        <w:rPr>
          <w:rFonts w:ascii="Times New Roman" w:hAnsi="Times New Roman" w:cs="Times New Roman"/>
          <w:sz w:val="23"/>
          <w:szCs w:val="23"/>
        </w:rPr>
        <w:t xml:space="preserve"> открыта</w:t>
      </w:r>
      <w:r w:rsidRPr="00397E14">
        <w:rPr>
          <w:rFonts w:ascii="Times New Roman" w:hAnsi="Times New Roman" w:cs="Times New Roman"/>
          <w:sz w:val="23"/>
          <w:szCs w:val="23"/>
        </w:rPr>
        <w:t xml:space="preserve"> на имя Никольского</w:t>
      </w:r>
      <w:r w:rsidR="00C3204B">
        <w:rPr>
          <w:rFonts w:ascii="Times New Roman" w:hAnsi="Times New Roman" w:cs="Times New Roman"/>
          <w:sz w:val="28"/>
          <w:szCs w:val="28"/>
        </w:rPr>
        <w:t>/изъято/</w:t>
      </w:r>
      <w:r w:rsidR="00C3204B">
        <w:rPr>
          <w:rFonts w:ascii="Times New Roman" w:hAnsi="Times New Roman" w:cs="Times New Roman"/>
          <w:sz w:val="23"/>
          <w:szCs w:val="23"/>
        </w:rPr>
        <w:t xml:space="preserve">,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 г.р. (паспортные данные</w:t>
      </w:r>
      <w:r w:rsidR="00C3204B">
        <w:rPr>
          <w:rFonts w:ascii="Times New Roman" w:hAnsi="Times New Roman" w:cs="Times New Roman"/>
          <w:sz w:val="28"/>
          <w:szCs w:val="28"/>
        </w:rPr>
        <w:t>/изъято/</w:t>
      </w:r>
      <w:r w:rsidRPr="00397E14">
        <w:rPr>
          <w:rFonts w:ascii="Times New Roman" w:hAnsi="Times New Roman" w:cs="Times New Roman"/>
          <w:sz w:val="23"/>
          <w:szCs w:val="23"/>
        </w:rPr>
        <w:t>) (л.д.46).</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Согласно копии формы № 1, полученной по запросу суда из Отдела по вопросам миграции УМВД России по г. Керчи, паспорт</w:t>
      </w:r>
      <w:r w:rsidR="00C3204B">
        <w:rPr>
          <w:rFonts w:ascii="Times New Roman" w:hAnsi="Times New Roman" w:cs="Times New Roman"/>
          <w:sz w:val="28"/>
          <w:szCs w:val="28"/>
        </w:rPr>
        <w:t>/изъято/</w:t>
      </w:r>
      <w:r w:rsidRPr="00397E14">
        <w:rPr>
          <w:rFonts w:ascii="Times New Roman" w:hAnsi="Times New Roman" w:cs="Times New Roman"/>
          <w:sz w:val="23"/>
          <w:szCs w:val="23"/>
        </w:rPr>
        <w:t xml:space="preserve">, зарегистрированного по адресу: г.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(л.д.65).</w:t>
      </w:r>
    </w:p>
    <w:p w:rsidR="00E55F96" w:rsidRPr="00397E14" w:rsidP="00E55F96">
      <w:pPr>
        <w:spacing w:after="0" w:line="240" w:lineRule="auto"/>
        <w:ind w:firstLine="708"/>
        <w:jc w:val="both"/>
        <w:rPr>
          <w:rFonts w:ascii="Times New Roman" w:hAnsi="Times New Roman" w:cs="Times New Roman"/>
          <w:sz w:val="23"/>
          <w:szCs w:val="23"/>
        </w:rPr>
      </w:pPr>
      <w:r>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является сыном ответчика Никольского Виктора Викторовича, что подтверждается копией свидетельства о рождении </w:t>
      </w:r>
      <w:r>
        <w:rPr>
          <w:rFonts w:ascii="Times New Roman" w:hAnsi="Times New Roman" w:cs="Times New Roman"/>
          <w:sz w:val="28"/>
          <w:szCs w:val="28"/>
        </w:rPr>
        <w:t xml:space="preserve">/изъято/ </w:t>
      </w:r>
      <w:r w:rsidRPr="00397E14">
        <w:rPr>
          <w:rFonts w:ascii="Times New Roman" w:hAnsi="Times New Roman" w:cs="Times New Roman"/>
          <w:sz w:val="23"/>
          <w:szCs w:val="23"/>
        </w:rPr>
        <w:t>(л.д.78).</w:t>
      </w:r>
    </w:p>
    <w:p w:rsidR="00E55F96" w:rsidRPr="00397E14" w:rsidP="00E55F96">
      <w:pPr>
        <w:spacing w:after="0" w:line="240" w:lineRule="auto"/>
        <w:ind w:firstLine="709"/>
        <w:jc w:val="both"/>
        <w:rPr>
          <w:rFonts w:ascii="Times New Roman" w:hAnsi="Times New Roman" w:cs="Times New Roman"/>
          <w:sz w:val="23"/>
          <w:szCs w:val="23"/>
        </w:rPr>
      </w:pPr>
      <w:r>
        <w:rPr>
          <w:rFonts w:ascii="Times New Roman" w:hAnsi="Times New Roman" w:cs="Times New Roman"/>
          <w:sz w:val="28"/>
          <w:szCs w:val="28"/>
        </w:rPr>
        <w:t xml:space="preserve">/изъято/ </w:t>
      </w:r>
      <w:r>
        <w:rPr>
          <w:rFonts w:ascii="Times New Roman" w:hAnsi="Times New Roman" w:cs="Times New Roman"/>
          <w:sz w:val="23"/>
          <w:szCs w:val="23"/>
        </w:rPr>
        <w:t xml:space="preserve">умер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397E14">
        <w:rPr>
          <w:rFonts w:ascii="Times New Roman" w:hAnsi="Times New Roman" w:cs="Times New Roman"/>
          <w:sz w:val="23"/>
          <w:szCs w:val="23"/>
        </w:rPr>
        <w:t xml:space="preserve"> года</w:t>
      </w:r>
      <w:r w:rsidRPr="00397E14">
        <w:rPr>
          <w:rFonts w:ascii="Times New Roman" w:hAnsi="Times New Roman" w:cs="Times New Roman"/>
          <w:sz w:val="23"/>
          <w:szCs w:val="23"/>
        </w:rPr>
        <w:t xml:space="preserve">, что подтверждается копией свидетельства о смерти </w:t>
      </w:r>
      <w:r>
        <w:rPr>
          <w:rFonts w:ascii="Times New Roman" w:hAnsi="Times New Roman" w:cs="Times New Roman"/>
          <w:sz w:val="28"/>
          <w:szCs w:val="28"/>
        </w:rPr>
        <w:t xml:space="preserve">/изъято/ </w:t>
      </w:r>
      <w:r w:rsidRPr="00397E14">
        <w:rPr>
          <w:rFonts w:ascii="Times New Roman" w:hAnsi="Times New Roman" w:cs="Times New Roman"/>
          <w:sz w:val="23"/>
          <w:szCs w:val="23"/>
        </w:rPr>
        <w:t>(л.д.49).</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 xml:space="preserve">Постановлением оперуполномоченным отделения по раскрытию преступлений, совершаемых с использованием ИТТ ОУР УМВД России по г. Керчи от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Никольскому В.В. было отказано в возбуждении уголовного дела по признакам преступления, предусмотренного ч.2 ст.159 УК РФ (л.д.51).</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 xml:space="preserve">Конституционный Суд РФ в постановлениях неоднократно указывал, что из взаимосвязи положений статей 46 (часть 1), 52, 53 и 120 Конституции РФ вытекает предназначение судебного контроля на способа разрешения правовых споров на основе </w:t>
      </w:r>
      <w:r w:rsidRPr="00397E14">
        <w:rPr>
          <w:rFonts w:ascii="Times New Roman" w:hAnsi="Times New Roman" w:cs="Times New Roman"/>
          <w:sz w:val="23"/>
          <w:szCs w:val="23"/>
        </w:rPr>
        <w:t>независимости  и</w:t>
      </w:r>
      <w:r w:rsidRPr="00397E14">
        <w:rPr>
          <w:rFonts w:ascii="Times New Roman" w:hAnsi="Times New Roman" w:cs="Times New Roman"/>
          <w:sz w:val="23"/>
          <w:szCs w:val="23"/>
        </w:rPr>
        <w:t xml:space="preserve"> беспристрастности суда (определение от 17 июля 2007 года № 566-О-О, от 18 декабря 2007 года № 888-О-О, от 15 июля 2008 года № 465-О-О и др.) При этом предоставления суду соответствующих полномочий по оценке доказательств вытекает из </w:t>
      </w:r>
      <w:r w:rsidRPr="00397E14">
        <w:rPr>
          <w:rFonts w:ascii="Times New Roman" w:hAnsi="Times New Roman" w:cs="Times New Roman"/>
          <w:sz w:val="23"/>
          <w:szCs w:val="23"/>
        </w:rPr>
        <w:t xml:space="preserve">принципа самостоятельности судебной власти и является одном из проявлений дискреционных полномочий суда, необходимых для осуществления правосудия, что вместе с тем не предполагает возможность оценки судом доказательств произвольно и в противоречии с законом. </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Из приведенных положений закона следует, что суд оценивает не только относимость, допустимость доказательств, но и достоверность каждого доказательства в отдельности, а также достаточность и взаимную связь доказательств в их совокупности.</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Согласно разъяснениям, изложенным в Обзоре судебной практики Верховного Суда Российской Федерации, N 3 (2015), утвержденном Президиумом Верховного Суда Российской Федерации 25 ноября 2015 года, в случае спора, вытекающего из заемных правоотношений, на кредиторе лежит обязанность доказать факт передачи должнику предмета займа и то, что между сторонами возникли отношения, регулируемые главой 42 Гражданского кодекса Российской Федерации, а на заемщике - факт надлежащего исполнения обязательств по возврату займа либо безденежность займа.</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Приведенные нормы в их правовой взаимосвязи определяют, что в подтверждение факта заключения договора займа, считающегося заключенным в момент передачи денег, может быть представлен любой документ, удостоверяющий факт передачи заемщику заимодавцем определенной суммы денежных средств. Свидетельские показания, за исключением случаев, предусмотренных законом, не могут служить доказательством факта передачи денег либо безденежности договора займа.</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В силу части 1 и 2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Договор займа является реальным договором, сам по себе факт подписания договора не свидетельствует о его заключении. Договор займа считается заключенным с момента передачи денег или других вещей.</w:t>
      </w:r>
      <w:r w:rsidRPr="00397E14">
        <w:rPr>
          <w:sz w:val="23"/>
          <w:szCs w:val="23"/>
        </w:rPr>
        <w:t xml:space="preserve"> </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 xml:space="preserve">Заемные денежные средства поступили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 xml:space="preserve">на счет банковской карты, владельцем которой являлся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что соответствует пункту 2 договора нецелевого потребительского займа (</w:t>
      </w:r>
      <w:r w:rsidRPr="00397E14">
        <w:rPr>
          <w:rFonts w:ascii="Times New Roman" w:hAnsi="Times New Roman" w:cs="Times New Roman"/>
          <w:sz w:val="23"/>
          <w:szCs w:val="23"/>
        </w:rPr>
        <w:t>микрозайма</w:t>
      </w:r>
      <w:r w:rsidRPr="00397E14">
        <w:rPr>
          <w:rFonts w:ascii="Times New Roman" w:hAnsi="Times New Roman" w:cs="Times New Roman"/>
          <w:sz w:val="23"/>
          <w:szCs w:val="23"/>
        </w:rPr>
        <w:t xml:space="preserve">) </w:t>
      </w:r>
      <w:r w:rsidR="00C3204B">
        <w:rPr>
          <w:rFonts w:ascii="Times New Roman" w:hAnsi="Times New Roman" w:cs="Times New Roman"/>
          <w:sz w:val="28"/>
          <w:szCs w:val="28"/>
        </w:rPr>
        <w:t xml:space="preserve">/изъято/ </w:t>
      </w:r>
      <w:r w:rsidRPr="00397E14">
        <w:rPr>
          <w:rFonts w:ascii="Times New Roman" w:hAnsi="Times New Roman" w:cs="Times New Roman"/>
          <w:sz w:val="23"/>
          <w:szCs w:val="23"/>
        </w:rPr>
        <w:t>согласно которому договор потребительского займа считается заключенным с даты зачисления денежных средств (дня получения займа).</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 xml:space="preserve">Материалами дела подтверждено, что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в размере 12 000 рублей был получен</w:t>
      </w:r>
      <w:r w:rsidR="00C3204B">
        <w:rPr>
          <w:rFonts w:ascii="Times New Roman" w:hAnsi="Times New Roman" w:cs="Times New Roman"/>
          <w:sz w:val="28"/>
          <w:szCs w:val="28"/>
        </w:rPr>
        <w:t>/изъято/</w:t>
      </w:r>
      <w:r w:rsidRPr="00397E14">
        <w:rPr>
          <w:rFonts w:ascii="Times New Roman" w:hAnsi="Times New Roman" w:cs="Times New Roman"/>
          <w:sz w:val="23"/>
          <w:szCs w:val="23"/>
        </w:rPr>
        <w:t xml:space="preserve">, путем зачисления денежных средств на его банковскую карту </w:t>
      </w:r>
      <w:r w:rsidR="00C3204B">
        <w:rPr>
          <w:rFonts w:ascii="Times New Roman" w:hAnsi="Times New Roman" w:cs="Times New Roman"/>
          <w:sz w:val="28"/>
          <w:szCs w:val="28"/>
        </w:rPr>
        <w:t>/изъято/</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Достаточных допустимых, объективных и безусловных доказательств, которые бы подтверждали факт непосредственной передачи от заимодавца ответчику Никольскому Виктору Викторовичу денежных средств, их получение последним, достижение согласия о сроке пользования и дате возврата заемной суммы, в материалах дела нет, что исключает обоснованность заявленных к Никольскому Виктору Викторовичу требований.</w:t>
      </w:r>
      <w:r w:rsidRPr="00397E14">
        <w:rPr>
          <w:sz w:val="23"/>
          <w:szCs w:val="23"/>
        </w:rPr>
        <w:t xml:space="preserve"> </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 xml:space="preserve">Пояснения ответчика Никольского В.В. согласуются с доказательствами, предоставленными им, а также доказательствами, предоставленными компетентными органами по запросам суда, подтверждают факт отсутствия договорных отношений между истцом и ответчиком, поскольку фактически </w:t>
      </w:r>
      <w:r w:rsidRPr="00397E14">
        <w:rPr>
          <w:rFonts w:ascii="Times New Roman" w:hAnsi="Times New Roman" w:cs="Times New Roman"/>
          <w:sz w:val="23"/>
          <w:szCs w:val="23"/>
        </w:rPr>
        <w:t>займ</w:t>
      </w:r>
      <w:r w:rsidRPr="00397E14">
        <w:rPr>
          <w:rFonts w:ascii="Times New Roman" w:hAnsi="Times New Roman" w:cs="Times New Roman"/>
          <w:sz w:val="23"/>
          <w:szCs w:val="23"/>
        </w:rPr>
        <w:t xml:space="preserve"> был оформлен и получен иным лицом.</w:t>
      </w:r>
    </w:p>
    <w:p w:rsidR="00E55F96" w:rsidRPr="00397E14" w:rsidP="00E55F96">
      <w:pPr>
        <w:spacing w:after="0" w:line="240" w:lineRule="auto"/>
        <w:ind w:firstLine="709"/>
        <w:jc w:val="both"/>
        <w:rPr>
          <w:rFonts w:ascii="Times New Roman" w:hAnsi="Times New Roman" w:cs="Times New Roman"/>
          <w:sz w:val="23"/>
          <w:szCs w:val="23"/>
        </w:rPr>
      </w:pPr>
      <w:r w:rsidRPr="00397E14">
        <w:rPr>
          <w:rFonts w:ascii="Times New Roman" w:hAnsi="Times New Roman" w:cs="Times New Roman"/>
          <w:sz w:val="23"/>
          <w:szCs w:val="23"/>
        </w:rPr>
        <w:t>На основании изложенного, суд приходит к выводу об отсутствии основания для удовлетворения исковых требований, заявленных к Никольскому Виктору Викторовичу.</w:t>
      </w:r>
    </w:p>
    <w:p w:rsidR="00E55F96" w:rsidRPr="00397E14" w:rsidP="00E55F96">
      <w:pPr>
        <w:spacing w:after="0" w:line="240" w:lineRule="auto"/>
        <w:ind w:firstLine="708"/>
        <w:jc w:val="both"/>
        <w:rPr>
          <w:rFonts w:ascii="Times New Roman" w:hAnsi="Times New Roman" w:cs="Times New Roman"/>
          <w:sz w:val="23"/>
          <w:szCs w:val="23"/>
        </w:rPr>
      </w:pPr>
      <w:r w:rsidRPr="00397E14">
        <w:rPr>
          <w:rFonts w:ascii="Times New Roman" w:hAnsi="Times New Roman" w:cs="Times New Roman"/>
          <w:sz w:val="23"/>
          <w:szCs w:val="23"/>
        </w:rPr>
        <w:t xml:space="preserve">Руководствуясь ст.ст.309,310 ГК РФ, </w:t>
      </w:r>
      <w:r w:rsidRPr="00397E14">
        <w:rPr>
          <w:rFonts w:ascii="Times New Roman" w:hAnsi="Times New Roman" w:cs="Times New Roman"/>
          <w:sz w:val="23"/>
          <w:szCs w:val="23"/>
        </w:rPr>
        <w:t>ст.ст</w:t>
      </w:r>
      <w:r w:rsidRPr="00397E14">
        <w:rPr>
          <w:rFonts w:ascii="Times New Roman" w:hAnsi="Times New Roman" w:cs="Times New Roman"/>
          <w:sz w:val="23"/>
          <w:szCs w:val="23"/>
        </w:rPr>
        <w:t>. 59,60,67,71,194-199 ГПК РФ, суд</w:t>
      </w:r>
    </w:p>
    <w:p w:rsidR="00E55F96" w:rsidRPr="00397E14" w:rsidP="00E55F96">
      <w:pPr>
        <w:spacing w:after="0" w:line="240" w:lineRule="auto"/>
        <w:jc w:val="center"/>
        <w:rPr>
          <w:rFonts w:ascii="Times New Roman" w:hAnsi="Times New Roman" w:cs="Times New Roman"/>
          <w:b/>
          <w:sz w:val="23"/>
          <w:szCs w:val="23"/>
        </w:rPr>
      </w:pPr>
      <w:r w:rsidRPr="00397E14">
        <w:rPr>
          <w:rFonts w:ascii="Times New Roman" w:hAnsi="Times New Roman" w:cs="Times New Roman"/>
          <w:b/>
          <w:sz w:val="23"/>
          <w:szCs w:val="23"/>
        </w:rPr>
        <w:t>РЕШИЛ:</w:t>
      </w:r>
    </w:p>
    <w:p w:rsidR="00E55F96" w:rsidRPr="00397E14" w:rsidP="00E55F96">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397E14">
        <w:rPr>
          <w:rFonts w:ascii="Times New Roman" w:eastAsia="Times New Roman" w:hAnsi="Times New Roman" w:cs="Times New Roman"/>
          <w:sz w:val="23"/>
          <w:szCs w:val="23"/>
        </w:rPr>
        <w:t>В удовлетворении исковых требований общества с ограниченной ответственностью «ЦДУ Инвест» к Никольскому Виктору Викторовичу о взыскании задолженности по договору займа отказать.</w:t>
      </w:r>
    </w:p>
    <w:p w:rsidR="00E55F96" w:rsidRPr="00397E14" w:rsidP="00E55F96">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397E14">
        <w:rPr>
          <w:rFonts w:ascii="Times New Roman" w:eastAsia="Times New Roman" w:hAnsi="Times New Roman" w:cs="Times New Roman"/>
          <w:sz w:val="23"/>
          <w:szCs w:val="23"/>
        </w:rPr>
        <w:t xml:space="preserve">Разъяснить </w:t>
      </w:r>
      <w:r w:rsidRPr="00397E14">
        <w:rPr>
          <w:rFonts w:ascii="Times New Roman" w:eastAsia="Times New Roman" w:hAnsi="Times New Roman" w:cs="Times New Roman"/>
          <w:sz w:val="23"/>
          <w:szCs w:val="23"/>
        </w:rPr>
        <w:t>лицам,  не</w:t>
      </w:r>
      <w:r w:rsidRPr="00397E14">
        <w:rPr>
          <w:rFonts w:ascii="Times New Roman" w:eastAsia="Times New Roman" w:hAnsi="Times New Roman" w:cs="Times New Roman"/>
          <w:sz w:val="23"/>
          <w:szCs w:val="23"/>
        </w:rPr>
        <w:t xml:space="preserve">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E55F96" w:rsidRPr="00397E14" w:rsidP="00E55F96">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397E14">
        <w:rPr>
          <w:rFonts w:ascii="Times New Roman" w:eastAsia="Times New Roman" w:hAnsi="Times New Roman" w:cs="Times New Roman"/>
          <w:sz w:val="23"/>
          <w:szCs w:val="23"/>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55F96" w:rsidRPr="00397E14" w:rsidP="00E55F96">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397E14">
        <w:rPr>
          <w:rFonts w:ascii="Times New Roman" w:eastAsia="Times New Roman" w:hAnsi="Times New Roman" w:cs="Times New Roman"/>
          <w:sz w:val="23"/>
          <w:szCs w:val="23"/>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E55F96" w:rsidRPr="00397E14" w:rsidP="00E55F96">
      <w:pPr>
        <w:autoSpaceDE w:val="0"/>
        <w:autoSpaceDN w:val="0"/>
        <w:adjustRightInd w:val="0"/>
        <w:spacing w:after="0" w:line="240" w:lineRule="auto"/>
        <w:jc w:val="both"/>
        <w:rPr>
          <w:rFonts w:ascii="Times New Roman" w:eastAsia="Times New Roman" w:hAnsi="Times New Roman" w:cs="Times New Roman"/>
          <w:sz w:val="23"/>
          <w:szCs w:val="23"/>
        </w:rPr>
      </w:pPr>
    </w:p>
    <w:p w:rsidR="00E55F96" w:rsidRPr="00397E14" w:rsidP="00E55F96">
      <w:pPr>
        <w:autoSpaceDE w:val="0"/>
        <w:autoSpaceDN w:val="0"/>
        <w:adjustRightInd w:val="0"/>
        <w:spacing w:after="0" w:line="240" w:lineRule="auto"/>
        <w:jc w:val="both"/>
        <w:rPr>
          <w:rFonts w:ascii="Times New Roman" w:hAnsi="Times New Roman" w:eastAsiaTheme="minorHAnsi" w:cs="Times New Roman"/>
          <w:sz w:val="23"/>
          <w:szCs w:val="23"/>
          <w:lang w:eastAsia="en-US"/>
        </w:rPr>
      </w:pPr>
      <w:r w:rsidRPr="00397E14">
        <w:rPr>
          <w:rFonts w:ascii="Times New Roman" w:hAnsi="Times New Roman" w:eastAsiaTheme="minorHAnsi" w:cs="Times New Roman"/>
          <w:sz w:val="23"/>
          <w:szCs w:val="23"/>
          <w:lang w:eastAsia="en-US"/>
        </w:rPr>
        <w:t>Мировой судья</w:t>
      </w:r>
      <w:r w:rsidRPr="00397E14">
        <w:rPr>
          <w:rFonts w:ascii="Times New Roman" w:hAnsi="Times New Roman" w:eastAsiaTheme="minorHAnsi" w:cs="Times New Roman"/>
          <w:sz w:val="23"/>
          <w:szCs w:val="23"/>
          <w:lang w:eastAsia="en-US"/>
        </w:rPr>
        <w:tab/>
      </w:r>
      <w:r>
        <w:rPr>
          <w:rFonts w:ascii="Times New Roman" w:hAnsi="Times New Roman" w:eastAsiaTheme="minorHAnsi" w:cs="Times New Roman"/>
          <w:sz w:val="23"/>
          <w:szCs w:val="23"/>
          <w:lang w:eastAsia="en-US"/>
        </w:rPr>
        <w:tab/>
      </w:r>
      <w:r w:rsidRPr="00397E14">
        <w:rPr>
          <w:rFonts w:ascii="Times New Roman" w:hAnsi="Times New Roman" w:eastAsiaTheme="minorHAnsi" w:cs="Times New Roman"/>
          <w:sz w:val="23"/>
          <w:szCs w:val="23"/>
          <w:lang w:eastAsia="en-US"/>
        </w:rPr>
        <w:tab/>
      </w:r>
      <w:r w:rsidRPr="00397E14">
        <w:rPr>
          <w:rFonts w:ascii="Times New Roman" w:hAnsi="Times New Roman" w:eastAsiaTheme="minorHAnsi" w:cs="Times New Roman"/>
          <w:sz w:val="23"/>
          <w:szCs w:val="23"/>
          <w:lang w:eastAsia="en-US"/>
        </w:rPr>
        <w:tab/>
      </w:r>
      <w:r w:rsidRPr="00397E14">
        <w:rPr>
          <w:rFonts w:ascii="Times New Roman" w:hAnsi="Times New Roman" w:eastAsiaTheme="minorHAnsi" w:cs="Times New Roman"/>
          <w:sz w:val="23"/>
          <w:szCs w:val="23"/>
          <w:lang w:eastAsia="en-US"/>
        </w:rPr>
        <w:tab/>
      </w:r>
      <w:r w:rsidRPr="00397E14">
        <w:rPr>
          <w:rFonts w:ascii="Times New Roman" w:hAnsi="Times New Roman" w:eastAsiaTheme="minorHAnsi" w:cs="Times New Roman"/>
          <w:sz w:val="23"/>
          <w:szCs w:val="23"/>
          <w:lang w:eastAsia="en-US"/>
        </w:rPr>
        <w:tab/>
        <w:t xml:space="preserve">               </w:t>
      </w:r>
      <w:r>
        <w:rPr>
          <w:rFonts w:ascii="Times New Roman" w:hAnsi="Times New Roman" w:eastAsiaTheme="minorHAnsi" w:cs="Times New Roman"/>
          <w:sz w:val="23"/>
          <w:szCs w:val="23"/>
          <w:lang w:eastAsia="en-US"/>
        </w:rPr>
        <w:t xml:space="preserve">           </w:t>
      </w:r>
      <w:r w:rsidRPr="00397E14">
        <w:rPr>
          <w:rFonts w:ascii="Times New Roman" w:hAnsi="Times New Roman" w:eastAsiaTheme="minorHAnsi" w:cs="Times New Roman"/>
          <w:sz w:val="23"/>
          <w:szCs w:val="23"/>
          <w:lang w:eastAsia="en-US"/>
        </w:rPr>
        <w:t xml:space="preserve"> Полищук Е.Д.</w:t>
      </w:r>
    </w:p>
    <w:p w:rsidR="00F348C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B8"/>
    <w:rsid w:val="00397E14"/>
    <w:rsid w:val="008B52B8"/>
    <w:rsid w:val="00C3204B"/>
    <w:rsid w:val="00E55F96"/>
    <w:rsid w:val="00F348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8E1411A-5F4A-49DE-869F-B7676621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9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