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C22" w:rsidP="00CB5C22">
      <w:pPr>
        <w:pStyle w:val="20"/>
        <w:shd w:val="clear" w:color="auto" w:fill="auto"/>
        <w:spacing w:line="250" w:lineRule="exact"/>
      </w:pPr>
      <w:r>
        <w:rPr>
          <w:color w:val="000000"/>
        </w:rPr>
        <w:t>РЕШЕНИЕ (Заочное)</w:t>
      </w:r>
    </w:p>
    <w:p w:rsidR="00CB5C22" w:rsidP="00CB5C22">
      <w:pPr>
        <w:pStyle w:val="30"/>
        <w:shd w:val="clear" w:color="auto" w:fill="auto"/>
        <w:rPr>
          <w:color w:val="000000"/>
          <w:szCs w:val="24"/>
        </w:rPr>
      </w:pPr>
      <w:r>
        <w:rPr>
          <w:color w:val="000000"/>
          <w:szCs w:val="24"/>
        </w:rPr>
        <w:t>ИМЕНЕМ РОССИЙСКОЙ ФЕДЕРАЦИИ</w:t>
      </w:r>
    </w:p>
    <w:p w:rsidR="00CB5C22" w:rsidP="00CB5C22">
      <w:pPr>
        <w:pStyle w:val="30"/>
        <w:shd w:val="clear" w:color="auto" w:fill="auto"/>
      </w:pPr>
    </w:p>
    <w:p w:rsidR="00CB5C22" w:rsidRPr="00CB5C22" w:rsidP="00CB5C22">
      <w:pPr>
        <w:pStyle w:val="1"/>
        <w:shd w:val="clear" w:color="auto" w:fill="auto"/>
        <w:tabs>
          <w:tab w:val="left" w:pos="7340"/>
        </w:tabs>
        <w:rPr>
          <w:sz w:val="28"/>
          <w:szCs w:val="28"/>
        </w:rPr>
      </w:pPr>
      <w:r w:rsidRPr="00CB5C22">
        <w:rPr>
          <w:color w:val="000000"/>
          <w:sz w:val="28"/>
          <w:szCs w:val="28"/>
        </w:rPr>
        <w:t>10 января 2020 года</w:t>
      </w:r>
      <w:r w:rsidRPr="00CB5C22">
        <w:rPr>
          <w:color w:val="000000"/>
          <w:sz w:val="28"/>
          <w:szCs w:val="28"/>
        </w:rPr>
        <w:tab/>
      </w:r>
      <w:r w:rsidRPr="00CB5C22">
        <w:rPr>
          <w:color w:val="000000"/>
          <w:sz w:val="28"/>
          <w:szCs w:val="28"/>
        </w:rPr>
        <w:t xml:space="preserve">              </w:t>
      </w:r>
      <w:r w:rsidRPr="00CB5C22">
        <w:rPr>
          <w:color w:val="000000"/>
          <w:sz w:val="28"/>
          <w:szCs w:val="28"/>
        </w:rPr>
        <w:t>г. Керчь</w:t>
      </w:r>
    </w:p>
    <w:p w:rsidR="00CB5C22" w:rsidP="00CB5C22">
      <w:pPr>
        <w:pStyle w:val="1"/>
        <w:shd w:val="clear" w:color="auto" w:fill="auto"/>
        <w:ind w:left="40" w:right="40" w:firstLine="580"/>
        <w:rPr>
          <w:color w:val="000000"/>
          <w:sz w:val="28"/>
          <w:szCs w:val="28"/>
        </w:rPr>
      </w:pPr>
    </w:p>
    <w:p w:rsidR="00CB5C22" w:rsidRPr="00CB5C22" w:rsidP="00CB5C22">
      <w:pPr>
        <w:pStyle w:val="1"/>
        <w:shd w:val="clear" w:color="auto" w:fill="auto"/>
        <w:ind w:left="40" w:right="40" w:firstLine="580"/>
        <w:rPr>
          <w:sz w:val="28"/>
          <w:szCs w:val="28"/>
        </w:rPr>
      </w:pPr>
      <w:r w:rsidRPr="00CB5C22">
        <w:rPr>
          <w:color w:val="000000"/>
          <w:sz w:val="28"/>
          <w:szCs w:val="28"/>
        </w:rPr>
        <w:t xml:space="preserve">Мировой судья судебного </w:t>
      </w:r>
      <w:r w:rsidRPr="00CB5C22">
        <w:rPr>
          <w:color w:val="000000"/>
          <w:sz w:val="28"/>
          <w:szCs w:val="28"/>
        </w:rPr>
        <w:t xml:space="preserve">участка № 49 Керченского судебного района (городской округ Керчь) Республики </w:t>
      </w:r>
      <w:r w:rsidRPr="00CB5C22">
        <w:rPr>
          <w:rStyle w:val="11pt"/>
          <w:rFonts w:eastAsia="CordiaUPC"/>
          <w:b w:val="0"/>
          <w:sz w:val="28"/>
          <w:szCs w:val="28"/>
        </w:rPr>
        <w:t>Крым</w:t>
      </w:r>
      <w:r w:rsidRPr="00CB5C22">
        <w:rPr>
          <w:rStyle w:val="11pt"/>
          <w:rFonts w:eastAsia="CordiaUPC"/>
          <w:sz w:val="28"/>
          <w:szCs w:val="28"/>
        </w:rPr>
        <w:t xml:space="preserve"> </w:t>
      </w:r>
      <w:r w:rsidRPr="00CB5C22">
        <w:rPr>
          <w:color w:val="000000"/>
          <w:sz w:val="28"/>
          <w:szCs w:val="28"/>
        </w:rPr>
        <w:t>Кучерова</w:t>
      </w:r>
      <w:r w:rsidRPr="00CB5C22">
        <w:rPr>
          <w:color w:val="000000"/>
          <w:sz w:val="28"/>
          <w:szCs w:val="28"/>
        </w:rPr>
        <w:t xml:space="preserve"> С.А., при секретаре </w:t>
      </w:r>
      <w:r w:rsidRPr="00CB5C22">
        <w:rPr>
          <w:color w:val="000000"/>
          <w:sz w:val="28"/>
          <w:szCs w:val="28"/>
        </w:rPr>
        <w:t>Цырульниковой</w:t>
      </w:r>
      <w:r w:rsidRPr="00CB5C22">
        <w:rPr>
          <w:color w:val="000000"/>
          <w:sz w:val="28"/>
          <w:szCs w:val="28"/>
        </w:rPr>
        <w:t xml:space="preserve"> С.А. рассмотрев в открытом судебном заседании в помещении судебного участка № 49 Керченского судебного района (городской округ Керчь) Республики Крым гражданское дело по иску Государственного учреждения - Управления Пенсионного фонда Российской Федерации в г. Керчи к Андроновой </w:t>
      </w:r>
      <w:r w:rsidRPr="00CB5C22">
        <w:rPr>
          <w:color w:val="000000"/>
          <w:sz w:val="28"/>
          <w:szCs w:val="28"/>
        </w:rPr>
        <w:t>Л.В.</w:t>
      </w:r>
      <w:r w:rsidRPr="00CB5C22">
        <w:rPr>
          <w:color w:val="000000"/>
          <w:sz w:val="28"/>
          <w:szCs w:val="28"/>
        </w:rPr>
        <w:t xml:space="preserve"> о взыскании сумм</w:t>
      </w:r>
      <w:r w:rsidRPr="00CB5C22">
        <w:rPr>
          <w:color w:val="000000"/>
          <w:sz w:val="28"/>
          <w:szCs w:val="28"/>
        </w:rPr>
        <w:t xml:space="preserve"> излишне </w:t>
      </w:r>
      <w:r w:rsidRPr="00CB5C22">
        <w:rPr>
          <w:color w:val="000000"/>
          <w:sz w:val="28"/>
          <w:szCs w:val="28"/>
        </w:rPr>
        <w:t>выплаченных</w:t>
      </w:r>
      <w:r w:rsidRPr="00CB5C22">
        <w:rPr>
          <w:color w:val="000000"/>
          <w:sz w:val="28"/>
          <w:szCs w:val="28"/>
        </w:rPr>
        <w:t xml:space="preserve"> по вине физического лица федеральной социальной доплаты.</w:t>
      </w:r>
    </w:p>
    <w:p w:rsidR="00CB5C22" w:rsidP="00CB5C22">
      <w:pPr>
        <w:pStyle w:val="1"/>
        <w:shd w:val="clear" w:color="auto" w:fill="auto"/>
        <w:ind w:left="40" w:right="40" w:firstLine="580"/>
        <w:rPr>
          <w:color w:val="000000"/>
          <w:sz w:val="28"/>
          <w:szCs w:val="28"/>
        </w:rPr>
      </w:pPr>
      <w:r w:rsidRPr="00CB5C22">
        <w:rPr>
          <w:color w:val="000000"/>
          <w:sz w:val="28"/>
          <w:szCs w:val="28"/>
        </w:rPr>
        <w:t>Руководствуясь ст.ст.</w:t>
      </w:r>
      <w:r w:rsidRPr="00CB5C22">
        <w:rPr>
          <w:color w:val="000000"/>
          <w:sz w:val="28"/>
          <w:szCs w:val="28"/>
        </w:rPr>
        <w:t>98; 194-199 ГПК РФ, ч.1 ст. 1102 ГК РФ, ч.5 ст. 26; ч.2 ст. 28 ФЗ № 400 ФЗ от 28.12.2013 года «О страховых пенсиях»</w:t>
      </w:r>
    </w:p>
    <w:p w:rsidR="00CB5C22" w:rsidRPr="00CB5C22" w:rsidP="00CB5C22">
      <w:pPr>
        <w:pStyle w:val="1"/>
        <w:shd w:val="clear" w:color="auto" w:fill="auto"/>
        <w:ind w:left="40" w:right="40" w:firstLine="580"/>
        <w:rPr>
          <w:sz w:val="28"/>
          <w:szCs w:val="28"/>
        </w:rPr>
      </w:pPr>
    </w:p>
    <w:p w:rsidR="00CB5C22" w:rsidP="00CB5C22">
      <w:pPr>
        <w:pStyle w:val="1"/>
        <w:shd w:val="clear" w:color="auto" w:fill="auto"/>
        <w:jc w:val="center"/>
        <w:rPr>
          <w:rStyle w:val="3pt"/>
          <w:rFonts w:eastAsia="Courier New"/>
          <w:sz w:val="28"/>
          <w:szCs w:val="28"/>
        </w:rPr>
      </w:pPr>
      <w:r w:rsidRPr="00CB5C22">
        <w:rPr>
          <w:rStyle w:val="3pt"/>
          <w:rFonts w:eastAsia="Courier New"/>
          <w:sz w:val="28"/>
          <w:szCs w:val="28"/>
        </w:rPr>
        <w:t>РЕШИЛ:</w:t>
      </w:r>
    </w:p>
    <w:p w:rsidR="00CB5C22" w:rsidRPr="00CB5C22" w:rsidP="00CB5C22">
      <w:pPr>
        <w:pStyle w:val="1"/>
        <w:shd w:val="clear" w:color="auto" w:fill="auto"/>
        <w:jc w:val="center"/>
        <w:rPr>
          <w:sz w:val="28"/>
          <w:szCs w:val="28"/>
        </w:rPr>
      </w:pPr>
    </w:p>
    <w:p w:rsidR="00CB5C22" w:rsidRPr="00CB5C22" w:rsidP="00CB5C22">
      <w:pPr>
        <w:pStyle w:val="1"/>
        <w:shd w:val="clear" w:color="auto" w:fill="auto"/>
        <w:ind w:left="40" w:right="40" w:firstLine="580"/>
        <w:rPr>
          <w:sz w:val="28"/>
          <w:szCs w:val="28"/>
        </w:rPr>
      </w:pPr>
      <w:r w:rsidRPr="00CB5C22">
        <w:rPr>
          <w:color w:val="000000"/>
          <w:sz w:val="28"/>
          <w:szCs w:val="28"/>
        </w:rPr>
        <w:t xml:space="preserve">Взыскать с Андроновой </w:t>
      </w:r>
      <w:r w:rsidRPr="00CB5C22">
        <w:rPr>
          <w:color w:val="000000"/>
          <w:sz w:val="28"/>
          <w:szCs w:val="28"/>
        </w:rPr>
        <w:t>Л.В.</w:t>
      </w:r>
      <w:r w:rsidRPr="00CB5C22">
        <w:rPr>
          <w:color w:val="000000"/>
          <w:sz w:val="28"/>
          <w:szCs w:val="28"/>
        </w:rPr>
        <w:t xml:space="preserve"> в пользу Государственного учреждения - Управление Пенсионного фонда Российской Федерации в г. Керчи излишне выплаченную по его вине федеральную социальную доплату за период с </w:t>
      </w:r>
      <w:r w:rsidRPr="00CB5C22">
        <w:rPr>
          <w:color w:val="000000"/>
          <w:sz w:val="28"/>
          <w:szCs w:val="28"/>
        </w:rPr>
        <w:t>/</w:t>
      </w:r>
      <w:r w:rsidRPr="00CB5C22">
        <w:rPr>
          <w:color w:val="000000"/>
          <w:sz w:val="28"/>
          <w:szCs w:val="28"/>
        </w:rPr>
        <w:t>дд.мм</w:t>
      </w:r>
      <w:r w:rsidRPr="00CB5C22">
        <w:rPr>
          <w:color w:val="000000"/>
          <w:sz w:val="28"/>
          <w:szCs w:val="28"/>
        </w:rPr>
        <w:t>.г</w:t>
      </w:r>
      <w:r w:rsidRPr="00CB5C22">
        <w:rPr>
          <w:color w:val="000000"/>
          <w:sz w:val="28"/>
          <w:szCs w:val="28"/>
        </w:rPr>
        <w:t>ггг</w:t>
      </w:r>
      <w:r w:rsidRPr="00CB5C22">
        <w:rPr>
          <w:color w:val="000000"/>
          <w:sz w:val="28"/>
          <w:szCs w:val="28"/>
        </w:rPr>
        <w:t>./</w:t>
      </w:r>
      <w:r w:rsidRPr="00CB5C22">
        <w:rPr>
          <w:color w:val="000000"/>
          <w:sz w:val="28"/>
          <w:szCs w:val="28"/>
        </w:rPr>
        <w:t xml:space="preserve"> по /</w:t>
      </w:r>
      <w:r w:rsidRPr="00CB5C22">
        <w:rPr>
          <w:color w:val="000000"/>
          <w:sz w:val="28"/>
          <w:szCs w:val="28"/>
        </w:rPr>
        <w:t>дд.мм.гггг</w:t>
      </w:r>
      <w:r w:rsidRPr="00CB5C22">
        <w:rPr>
          <w:color w:val="000000"/>
          <w:sz w:val="28"/>
          <w:szCs w:val="28"/>
        </w:rPr>
        <w:t xml:space="preserve">./ в сумме </w:t>
      </w:r>
      <w:r w:rsidRPr="00CB5C22">
        <w:rPr>
          <w:color w:val="000000"/>
          <w:sz w:val="28"/>
          <w:szCs w:val="28"/>
        </w:rPr>
        <w:t>/изъято/</w:t>
      </w:r>
    </w:p>
    <w:p w:rsidR="00CB5C22" w:rsidRPr="00CB5C22" w:rsidP="00CB5C22">
      <w:pPr>
        <w:pStyle w:val="1"/>
        <w:shd w:val="clear" w:color="auto" w:fill="auto"/>
        <w:spacing w:line="317" w:lineRule="exact"/>
        <w:ind w:left="40" w:right="40" w:firstLine="380"/>
        <w:rPr>
          <w:sz w:val="28"/>
          <w:szCs w:val="28"/>
        </w:rPr>
      </w:pPr>
      <w:r w:rsidRPr="00CB5C22">
        <w:rPr>
          <w:color w:val="000000"/>
          <w:sz w:val="28"/>
          <w:szCs w:val="28"/>
        </w:rPr>
        <w:t xml:space="preserve">Взыскать с Андроновой </w:t>
      </w:r>
      <w:r w:rsidRPr="00CB5C22">
        <w:rPr>
          <w:color w:val="000000"/>
          <w:sz w:val="28"/>
          <w:szCs w:val="28"/>
        </w:rPr>
        <w:t>Л.В.</w:t>
      </w:r>
      <w:r w:rsidRPr="00CB5C22">
        <w:rPr>
          <w:color w:val="000000"/>
          <w:sz w:val="28"/>
          <w:szCs w:val="28"/>
        </w:rPr>
        <w:t xml:space="preserve"> в доход местного бюджета государственную пошлину в размере /изъято/</w:t>
      </w:r>
    </w:p>
    <w:p w:rsidR="00CB5C22" w:rsidRPr="00CB5C22" w:rsidP="00CB5C22">
      <w:pPr>
        <w:pStyle w:val="1"/>
        <w:shd w:val="clear" w:color="auto" w:fill="auto"/>
        <w:spacing w:line="322" w:lineRule="exact"/>
        <w:ind w:left="40" w:firstLine="380"/>
        <w:rPr>
          <w:sz w:val="28"/>
          <w:szCs w:val="28"/>
        </w:rPr>
      </w:pPr>
      <w:r w:rsidRPr="00CB5C22">
        <w:rPr>
          <w:color w:val="000000"/>
          <w:sz w:val="28"/>
          <w:szCs w:val="28"/>
        </w:rPr>
        <w:t>В судебном заседании объявлена резолютивная часть решения.</w:t>
      </w:r>
    </w:p>
    <w:p w:rsidR="00CB5C22" w:rsidRPr="00CB5C22" w:rsidP="00CB5C22">
      <w:pPr>
        <w:pStyle w:val="1"/>
        <w:shd w:val="clear" w:color="auto" w:fill="auto"/>
        <w:spacing w:line="322" w:lineRule="exact"/>
        <w:ind w:left="40" w:right="40" w:firstLine="380"/>
        <w:rPr>
          <w:sz w:val="28"/>
          <w:szCs w:val="28"/>
        </w:rPr>
      </w:pPr>
      <w:r w:rsidRPr="00CB5C22">
        <w:rPr>
          <w:color w:val="000000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B5C22" w:rsidRPr="00CB5C22" w:rsidP="00CB5C22">
      <w:pPr>
        <w:pStyle w:val="1"/>
        <w:shd w:val="clear" w:color="auto" w:fill="auto"/>
        <w:spacing w:line="322" w:lineRule="exact"/>
        <w:ind w:left="40" w:right="40" w:firstLine="580"/>
        <w:rPr>
          <w:sz w:val="28"/>
          <w:szCs w:val="28"/>
        </w:rPr>
      </w:pPr>
      <w:r w:rsidRPr="00CB5C22">
        <w:rPr>
          <w:color w:val="000000"/>
          <w:sz w:val="28"/>
          <w:szCs w:val="28"/>
        </w:rPr>
        <w:t>Ответчик вправе подать мировому судье судебного участка № 49 Керченского судебного района Республики Крым (городской округ Керчь),</w:t>
      </w:r>
    </w:p>
    <w:p w:rsidR="00CB5C22" w:rsidRPr="00CB5C22" w:rsidP="00CB5C22">
      <w:pPr>
        <w:pStyle w:val="1"/>
        <w:shd w:val="clear" w:color="auto" w:fill="auto"/>
        <w:spacing w:line="322" w:lineRule="exact"/>
        <w:ind w:left="40" w:right="40"/>
        <w:rPr>
          <w:sz w:val="28"/>
          <w:szCs w:val="28"/>
        </w:rPr>
      </w:pPr>
      <w:r w:rsidRPr="00CB5C22">
        <w:rPr>
          <w:color w:val="000000"/>
          <w:sz w:val="28"/>
          <w:szCs w:val="28"/>
        </w:rPr>
        <w:t xml:space="preserve">. </w:t>
      </w:r>
      <w:r w:rsidRPr="00CB5C22">
        <w:rPr>
          <w:color w:val="000000"/>
          <w:sz w:val="28"/>
          <w:szCs w:val="28"/>
        </w:rPr>
        <w:t>финявшему</w:t>
      </w:r>
      <w:r w:rsidRPr="00CB5C22">
        <w:rPr>
          <w:color w:val="000000"/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CB5C22" w:rsidRPr="00CB5C22" w:rsidP="00CB5C22">
      <w:pPr>
        <w:pStyle w:val="1"/>
        <w:shd w:val="clear" w:color="auto" w:fill="auto"/>
        <w:spacing w:line="322" w:lineRule="exact"/>
        <w:ind w:left="40" w:right="40" w:firstLine="580"/>
        <w:rPr>
          <w:sz w:val="28"/>
          <w:szCs w:val="28"/>
        </w:rPr>
      </w:pPr>
      <w:r w:rsidRPr="00CB5C22">
        <w:rPr>
          <w:color w:val="000000"/>
          <w:sz w:val="28"/>
          <w:szCs w:val="28"/>
        </w:rPr>
        <w:t>Заочное решение может быть обжаловано ответчиком в апелляционном</w:t>
      </w:r>
      <w:r w:rsidRPr="00CB5C22">
        <w:rPr>
          <w:rStyle w:val="CourierNew12pt"/>
          <w:rFonts w:ascii="Times New Roman" w:hAnsi="Times New Roman" w:cs="Times New Roman"/>
          <w:sz w:val="28"/>
          <w:szCs w:val="28"/>
        </w:rPr>
        <w:t xml:space="preserve"> </w:t>
      </w:r>
      <w:r w:rsidRPr="00CB5C22">
        <w:rPr>
          <w:rStyle w:val="CourierNew12pt"/>
          <w:rFonts w:ascii="Times New Roman" w:hAnsi="Times New Roman" w:cs="Times New Roman"/>
          <w:b w:val="0"/>
          <w:sz w:val="28"/>
          <w:szCs w:val="28"/>
        </w:rPr>
        <w:t>порядке в Керченский городской суд путем подачи</w:t>
      </w:r>
      <w:r w:rsidRPr="00CB5C22">
        <w:rPr>
          <w:rStyle w:val="CourierNew12pt"/>
          <w:rFonts w:ascii="Times New Roman" w:hAnsi="Times New Roman" w:cs="Times New Roman"/>
          <w:sz w:val="28"/>
          <w:szCs w:val="28"/>
        </w:rPr>
        <w:t xml:space="preserve"> </w:t>
      </w:r>
      <w:r w:rsidRPr="00CB5C22">
        <w:rPr>
          <w:color w:val="000000"/>
          <w:sz w:val="28"/>
          <w:szCs w:val="28"/>
        </w:rPr>
        <w:t xml:space="preserve">апелляционной жалобы через мирового судью судебного участка № 49 Керченского судебного района (городской округ Керчь) Республики Крым в </w:t>
      </w:r>
      <w:r w:rsidRPr="00CB5C22">
        <w:rPr>
          <w:color w:val="000000"/>
          <w:sz w:val="28"/>
          <w:szCs w:val="28"/>
        </w:rPr>
        <w:t>те</w:t>
      </w:r>
      <w:r w:rsidRPr="00CB5C22">
        <w:rPr>
          <w:color w:val="000000"/>
          <w:sz w:val="28"/>
          <w:szCs w:val="28"/>
        </w:rPr>
        <w:t xml:space="preserve">чение одного месяца со дня вынесения определения суда об отказе в </w:t>
      </w:r>
      <w:r w:rsidRPr="00CB5C22">
        <w:rPr>
          <w:color w:val="000000"/>
          <w:sz w:val="28"/>
          <w:szCs w:val="28"/>
        </w:rPr>
        <w:t>у</w:t>
      </w:r>
      <w:r w:rsidRPr="00CB5C22">
        <w:rPr>
          <w:color w:val="000000"/>
          <w:sz w:val="28"/>
          <w:szCs w:val="28"/>
        </w:rPr>
        <w:t>довлетворении заявления об отмене этого решения суда.</w:t>
      </w:r>
    </w:p>
    <w:p w:rsidR="00CB5C22" w:rsidP="00CB5C22">
      <w:pPr>
        <w:pStyle w:val="1"/>
        <w:shd w:val="clear" w:color="auto" w:fill="auto"/>
        <w:spacing w:line="322" w:lineRule="exact"/>
        <w:ind w:left="40" w:right="40" w:firstLine="580"/>
        <w:rPr>
          <w:color w:val="000000"/>
          <w:sz w:val="28"/>
          <w:szCs w:val="28"/>
        </w:rPr>
      </w:pPr>
      <w:r w:rsidRPr="00CB5C22">
        <w:rPr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</w:t>
      </w:r>
      <w:r w:rsidRPr="00CB5C22">
        <w:rPr>
          <w:color w:val="000000"/>
          <w:sz w:val="28"/>
          <w:szCs w:val="28"/>
        </w:rPr>
        <w:t xml:space="preserve">об обязанностях которых был разрешен судом, заочное </w:t>
      </w:r>
      <w:r w:rsidRPr="00CB5C22">
        <w:rPr>
          <w:color w:val="000000"/>
          <w:sz w:val="28"/>
          <w:szCs w:val="28"/>
        </w:rPr>
        <w:t>решение суд</w:t>
      </w:r>
      <w:r w:rsidRPr="00CB5C22">
        <w:rPr>
          <w:color w:val="000000"/>
          <w:sz w:val="28"/>
          <w:szCs w:val="28"/>
        </w:rPr>
        <w:t>а</w:t>
      </w:r>
      <w:r w:rsidRPr="00CB5C22">
        <w:rPr>
          <w:color w:val="000000"/>
          <w:sz w:val="28"/>
          <w:szCs w:val="28"/>
        </w:rPr>
        <w:t xml:space="preserve"> может быть обжаловано в </w:t>
      </w:r>
      <w:r w:rsidRPr="00CB5C22">
        <w:rPr>
          <w:color w:val="000000"/>
          <w:sz w:val="28"/>
          <w:szCs w:val="28"/>
        </w:rPr>
        <w:t>апе</w:t>
      </w:r>
      <w:r w:rsidRPr="00CB5C22">
        <w:rPr>
          <w:color w:val="000000"/>
          <w:sz w:val="28"/>
          <w:szCs w:val="28"/>
        </w:rPr>
        <w:t xml:space="preserve">лляционном порядке в течение одного месяца по истечении срока подачи </w:t>
      </w:r>
      <w:r w:rsidRPr="00CB5C22">
        <w:rPr>
          <w:color w:val="000000"/>
          <w:sz w:val="28"/>
          <w:szCs w:val="28"/>
        </w:rPr>
        <w:t>ответчиком</w:t>
      </w:r>
      <w:r w:rsidRPr="00CB5C22">
        <w:rPr>
          <w:color w:val="000000"/>
          <w:sz w:val="28"/>
          <w:szCs w:val="28"/>
        </w:rPr>
        <w:t xml:space="preserve"> заявления об отмене этого решения </w:t>
      </w:r>
      <w:r w:rsidRPr="00CB5C22">
        <w:rPr>
          <w:rStyle w:val="14pt"/>
        </w:rPr>
        <w:t xml:space="preserve">суда, а </w:t>
      </w:r>
      <w:r w:rsidRPr="00CB5C22">
        <w:rPr>
          <w:color w:val="000000"/>
          <w:sz w:val="28"/>
          <w:szCs w:val="28"/>
        </w:rPr>
        <w:t xml:space="preserve">в случае, если </w:t>
      </w:r>
      <w:r w:rsidRPr="00CB5C22">
        <w:rPr>
          <w:rStyle w:val="14pt"/>
        </w:rPr>
        <w:t xml:space="preserve">такое </w:t>
      </w:r>
      <w:r w:rsidRPr="00CB5C22">
        <w:rPr>
          <w:color w:val="000000"/>
          <w:sz w:val="28"/>
          <w:szCs w:val="28"/>
        </w:rPr>
        <w:t>заявление</w:t>
      </w:r>
      <w:r w:rsidRPr="00CB5C22">
        <w:rPr>
          <w:color w:val="000000"/>
          <w:sz w:val="28"/>
          <w:szCs w:val="28"/>
        </w:rPr>
        <w:t xml:space="preserve"> подано, - в течение</w:t>
      </w:r>
      <w:r w:rsidRPr="00CB5C22">
        <w:rPr>
          <w:color w:val="000000"/>
          <w:sz w:val="28"/>
          <w:szCs w:val="28"/>
        </w:rPr>
        <w:t xml:space="preserve"> одного месяца со дня вынесения определения </w:t>
      </w:r>
      <w:r w:rsidRPr="00CB5C22">
        <w:rPr>
          <w:rStyle w:val="14pt"/>
        </w:rPr>
        <w:t xml:space="preserve">да </w:t>
      </w:r>
      <w:r w:rsidRPr="00CB5C22">
        <w:rPr>
          <w:color w:val="000000"/>
          <w:sz w:val="28"/>
          <w:szCs w:val="28"/>
        </w:rPr>
        <w:t>об отказе в удовлетворении этого заявления.</w:t>
      </w:r>
    </w:p>
    <w:p w:rsidR="00CB5C22" w:rsidRPr="00CB5C22" w:rsidP="00CB5C22">
      <w:pPr>
        <w:pStyle w:val="1"/>
        <w:shd w:val="clear" w:color="auto" w:fill="auto"/>
        <w:spacing w:line="322" w:lineRule="exact"/>
        <w:ind w:left="40" w:right="40" w:firstLine="580"/>
        <w:rPr>
          <w:color w:val="000000"/>
          <w:sz w:val="28"/>
          <w:szCs w:val="28"/>
        </w:rPr>
      </w:pPr>
    </w:p>
    <w:p w:rsidR="00CB5C22" w:rsidP="00CB5C2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CB5C22">
        <w:rPr>
          <w:rFonts w:ascii="yandex-sans" w:hAnsi="yandex-sans"/>
          <w:color w:val="000000"/>
          <w:sz w:val="28"/>
          <w:szCs w:val="28"/>
        </w:rPr>
        <w:t>Мировой судь</w:t>
      </w:r>
      <w:r w:rsidRPr="00CB5C22">
        <w:rPr>
          <w:rFonts w:ascii="yandex-sans" w:hAnsi="yandex-sans"/>
          <w:color w:val="000000"/>
          <w:sz w:val="28"/>
          <w:szCs w:val="28"/>
        </w:rPr>
        <w:t>я(</w:t>
      </w:r>
      <w:r w:rsidRPr="00CB5C22">
        <w:rPr>
          <w:rFonts w:ascii="yandex-sans" w:hAnsi="yandex-sans"/>
          <w:color w:val="000000"/>
          <w:sz w:val="28"/>
          <w:szCs w:val="28"/>
        </w:rPr>
        <w:t xml:space="preserve"> подпись) С.А. </w:t>
      </w:r>
      <w:r w:rsidRPr="00CB5C22">
        <w:rPr>
          <w:rFonts w:ascii="yandex-sans" w:hAnsi="yandex-sans"/>
          <w:color w:val="000000"/>
          <w:sz w:val="28"/>
          <w:szCs w:val="28"/>
        </w:rPr>
        <w:t>Кучерова</w:t>
      </w:r>
    </w:p>
    <w:p w:rsidR="00CB5C22" w:rsidRPr="00CB5C22" w:rsidP="00CB5C2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CB5C22" w:rsidRPr="00CB5C22" w:rsidP="00CB5C2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CB5C22">
        <w:rPr>
          <w:rFonts w:ascii="yandex-sans" w:hAnsi="yandex-sans"/>
          <w:color w:val="000000"/>
          <w:sz w:val="28"/>
          <w:szCs w:val="28"/>
        </w:rPr>
        <w:t>ДЕПЕРСОНИФИКАЦИЮ</w:t>
      </w:r>
    </w:p>
    <w:p w:rsidR="00CB5C22" w:rsidRPr="00CB5C22" w:rsidP="00CB5C2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CB5C22">
        <w:rPr>
          <w:rFonts w:ascii="yandex-sans" w:hAnsi="yandex-sans"/>
          <w:color w:val="000000"/>
          <w:sz w:val="28"/>
          <w:szCs w:val="28"/>
        </w:rPr>
        <w:t>Лингвистический контроль</w:t>
      </w:r>
    </w:p>
    <w:p w:rsidR="00CB5C22" w:rsidRPr="00CB5C22" w:rsidP="00CB5C2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CB5C22">
        <w:rPr>
          <w:rFonts w:ascii="yandex-sans" w:hAnsi="yandex-sans"/>
          <w:color w:val="000000"/>
          <w:sz w:val="28"/>
          <w:szCs w:val="28"/>
        </w:rPr>
        <w:t>произвел</w:t>
      </w:r>
    </w:p>
    <w:p w:rsidR="00CB5C22" w:rsidRPr="00CB5C22" w:rsidP="00CB5C2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CB5C22">
        <w:rPr>
          <w:rFonts w:ascii="yandex-sans" w:hAnsi="yandex-sans"/>
          <w:color w:val="000000"/>
          <w:sz w:val="28"/>
          <w:szCs w:val="28"/>
        </w:rPr>
        <w:t xml:space="preserve">Помощник судьи __________ В.О. </w:t>
      </w:r>
      <w:r w:rsidRPr="00CB5C22">
        <w:rPr>
          <w:rFonts w:ascii="yandex-sans" w:hAnsi="yandex-sans"/>
          <w:color w:val="000000"/>
          <w:sz w:val="28"/>
          <w:szCs w:val="28"/>
        </w:rPr>
        <w:t>Юрина</w:t>
      </w:r>
    </w:p>
    <w:p w:rsidR="00CB5C22" w:rsidRPr="00CB5C22" w:rsidP="00CB5C2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CB5C22">
        <w:rPr>
          <w:rFonts w:ascii="yandex-sans" w:hAnsi="yandex-sans"/>
          <w:color w:val="000000"/>
          <w:sz w:val="28"/>
          <w:szCs w:val="28"/>
        </w:rPr>
        <w:t>СОГЛАСОВАНО</w:t>
      </w:r>
    </w:p>
    <w:p w:rsidR="00CB5C22" w:rsidRPr="00CB5C22" w:rsidP="00CB5C2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CB5C22">
        <w:rPr>
          <w:rFonts w:ascii="yandex-sans" w:hAnsi="yandex-sans"/>
          <w:color w:val="000000"/>
          <w:sz w:val="28"/>
          <w:szCs w:val="28"/>
        </w:rPr>
        <w:t xml:space="preserve">Судья_____________ С.А. </w:t>
      </w:r>
      <w:r w:rsidRPr="00CB5C22">
        <w:rPr>
          <w:rFonts w:ascii="yandex-sans" w:hAnsi="yandex-sans"/>
          <w:color w:val="000000"/>
          <w:sz w:val="28"/>
          <w:szCs w:val="28"/>
        </w:rPr>
        <w:t>Кучерова</w:t>
      </w:r>
    </w:p>
    <w:p w:rsidR="00CB5C22" w:rsidRPr="00CB5C22" w:rsidP="00CB5C2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CB5C22">
        <w:rPr>
          <w:rFonts w:ascii="yandex-sans" w:hAnsi="yandex-sans"/>
          <w:color w:val="000000"/>
          <w:sz w:val="28"/>
          <w:szCs w:val="28"/>
        </w:rPr>
        <w:t>«___» __________ 2020 г.</w:t>
      </w:r>
    </w:p>
    <w:p w:rsidR="00962128"/>
    <w:sectPr w:rsidSect="00CB5C22">
      <w:pgSz w:w="11909" w:h="16838"/>
      <w:pgMar w:top="651" w:right="1265" w:bottom="632" w:left="126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EB"/>
    <w:rsid w:val="002F10AA"/>
    <w:rsid w:val="005960EB"/>
    <w:rsid w:val="00962128"/>
    <w:rsid w:val="00CB5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B5C2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CB5C22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CB5C2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"/>
    <w:rsid w:val="00CB5C2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diaUPC16pt">
    <w:name w:val="Основной текст + CordiaUPC;16 pt;Полужирный"/>
    <w:basedOn w:val="a"/>
    <w:rsid w:val="00CB5C22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/>
    </w:rPr>
  </w:style>
  <w:style w:type="character" w:customStyle="1" w:styleId="3pt">
    <w:name w:val="Основной текст + Интервал 3 pt"/>
    <w:basedOn w:val="a"/>
    <w:rsid w:val="00CB5C22"/>
    <w:rPr>
      <w:rFonts w:ascii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ourierNew12pt">
    <w:name w:val="Основной текст + Courier New;12 pt;Полужирный"/>
    <w:basedOn w:val="a"/>
    <w:rsid w:val="00CB5C22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Constantia9pt">
    <w:name w:val="Основной текст + Constantia;9 pt;Полужирный"/>
    <w:basedOn w:val="a"/>
    <w:rsid w:val="00CB5C22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4pt">
    <w:name w:val="Основной текст + 14 pt"/>
    <w:basedOn w:val="a"/>
    <w:rsid w:val="00CB5C2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pt">
    <w:name w:val="Основной текст + 6 pt"/>
    <w:basedOn w:val="a"/>
    <w:rsid w:val="00CB5C22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CB5C22"/>
    <w:pPr>
      <w:widowControl w:val="0"/>
      <w:shd w:val="clear" w:color="auto" w:fill="FFFFFF"/>
      <w:spacing w:after="0" w:line="0" w:lineRule="atLeast"/>
      <w:jc w:val="center"/>
    </w:pPr>
    <w:rPr>
      <w:b/>
      <w:bCs/>
      <w:sz w:val="25"/>
      <w:szCs w:val="25"/>
      <w:lang w:eastAsia="en-US"/>
    </w:rPr>
  </w:style>
  <w:style w:type="paragraph" w:customStyle="1" w:styleId="30">
    <w:name w:val="Основной текст (3)"/>
    <w:basedOn w:val="Normal"/>
    <w:link w:val="3"/>
    <w:rsid w:val="00CB5C22"/>
    <w:pPr>
      <w:widowControl w:val="0"/>
      <w:shd w:val="clear" w:color="auto" w:fill="FFFFFF"/>
      <w:spacing w:after="0" w:line="302" w:lineRule="exact"/>
      <w:jc w:val="center"/>
    </w:pPr>
    <w:rPr>
      <w:b/>
      <w:bCs/>
      <w:spacing w:val="-10"/>
      <w:sz w:val="24"/>
      <w:lang w:eastAsia="en-US"/>
    </w:rPr>
  </w:style>
  <w:style w:type="paragraph" w:customStyle="1" w:styleId="1">
    <w:name w:val="Основной текст1"/>
    <w:basedOn w:val="Normal"/>
    <w:link w:val="a"/>
    <w:rsid w:val="00CB5C22"/>
    <w:pPr>
      <w:widowControl w:val="0"/>
      <w:shd w:val="clear" w:color="auto" w:fill="FFFFFF"/>
      <w:spacing w:after="0" w:line="30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