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2-52-115/2023</w:t>
      </w:r>
    </w:p>
    <w:p w:rsidR="00A77B3E">
      <w:r>
        <w:t>УИД: ...</w:t>
      </w:r>
    </w:p>
    <w:p w:rsidR="00A77B3E"/>
    <w:p w:rsidR="00A77B3E">
      <w:r>
        <w:t>З А О Ч Н О Е  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15 марта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О.С., 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Микрофинансовая компания «Займер» в лице представителя по доверенности Котовой Марии Викторовны к Гурееву Денису Александровичу  о взыскании денежных средств по договору займа, судебных расходов,</w:t>
      </w:r>
    </w:p>
    <w:p w:rsidR="00A77B3E">
      <w:r>
        <w:t xml:space="preserve">руководствуясь ст.ст. 194-199, 233-235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Микрофинансовая компания «Займер» к Гурееву Денису Александровичу  о взыскании денежных средств по договору займа, судебных расходов, удовлетворить в полном объеме.</w:t>
      </w:r>
    </w:p>
    <w:p w:rsidR="00A77B3E">
      <w:r>
        <w:t>Взыскать с Гуреева Дениса Александровича, ... года рождения, уроженца ... (паспорт гражданина РФ ...), зарегистрированного по адресу: адрес, в пользу Общества с ограниченной ответственностью Микрофинансовая компания «Займер» (...) 3000,00 рублей - сумму основного долга по договору займа № ... от дата; 630,00 рублей - сумму процентов по договору займа № ... от дата за период с дата по дата; 3591,00 рублей – сумму процентов по договору займа № ... от дата за период с дата по дата; 279,00 рублей – пеню за период с дата по дата; 400,00 рублей - сумму государственной пошлины, а всего 7900 (семь тысяч девятьсот) рублей 00 копеек.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Заочное решение суда может быть обжаловано сторонами в апелляционном порядке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Республики Крым через мирового судью судебного участка №52 Кировского судебного района (Кировский муниципальный округ) Республики Крым. </w:t>
      </w:r>
    </w:p>
    <w:p w:rsidR="00A77B3E">
      <w: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