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№2-52-546/2023 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30 августа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О.С., </w:t>
      </w:r>
    </w:p>
    <w:p w:rsidR="00A77B3E">
      <w:r>
        <w:t>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«Бизнес Экспресс» к Грунистому Алексею Михайловичу о взыскании задолженности за перемещение и хранение транспортного средства, судебных расходов, -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«Бизнес Экспресс» к Грунистому Алексею Михайловичу о взыскании задолженности за перемещение и хранение транспортного средства, судебных расходов, удовлетворить в полном объеме.</w:t>
      </w:r>
    </w:p>
    <w:p w:rsidR="00A77B3E">
      <w:r>
        <w:t>Взыскать с Грунистого Алексея Михайловича, паспортные данные), зарегистрированного по адресу: адрес, в пользу Общества с ограниченной ответственностью «Бизнес Экспресс» задолженность за перемещение транспортного средства в размере 1525,00 руб., стоимость услуг по хранению задержанного транспортного средства – 8112,00 руб., проценты за пользование чужими денежными средствами за период с 23 мая 2021 года по 19 декабря 2022 года в сумме – 1462,19 руб., расходы по оплате юридических услуг в размере 5000,00 руб., расходы по отправке почтовой корреспонденции (искового заявления в адрес ответчика) в размере 228,04 руб. и расходы по оплате государственной пошлины в размере 443,97 руб., а всего 16771 (шестнадцать тысяч семьсот семьдесят один) рубль 20 копеек на следующие реквизиты: ....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