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Дело №2-53-33/2018 </w:t>
      </w:r>
    </w:p>
    <w:p w:rsidR="00A77B3E" w:rsidP="00EE1BB0">
      <w:pPr>
        <w:ind w:left="2880" w:firstLine="720"/>
      </w:pPr>
      <w:r>
        <w:t>РЕШЕНИЕ</w:t>
      </w:r>
    </w:p>
    <w:p w:rsidR="00A77B3E" w:rsidP="00EE1BB0">
      <w:pPr>
        <w:ind w:left="1440" w:firstLine="720"/>
      </w:pPr>
      <w:r>
        <w:t>именем Российской Федерации</w:t>
      </w:r>
    </w:p>
    <w:p w:rsidR="00A77B3E" w:rsidP="00EE1BB0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 w:rsidP="00EE1BB0">
      <w:pPr>
        <w:jc w:val="both"/>
      </w:pPr>
      <w:r>
        <w:t xml:space="preserve">28 февраля 2018 г.                                      </w:t>
      </w:r>
      <w:r>
        <w:t xml:space="preserve">                                                </w:t>
      </w:r>
      <w:r>
        <w:t>пгт</w:t>
      </w:r>
      <w:r>
        <w:t>. Кировское</w:t>
      </w:r>
    </w:p>
    <w:p w:rsidR="00A77B3E" w:rsidP="00EE1BB0">
      <w:pPr>
        <w:jc w:val="both"/>
      </w:pPr>
    </w:p>
    <w:p w:rsidR="00A77B3E" w:rsidP="00EE1BB0">
      <w:pPr>
        <w:jc w:val="both"/>
      </w:pPr>
      <w:r>
        <w:t>Суд в составе:</w:t>
      </w:r>
    </w:p>
    <w:p w:rsidR="00A77B3E" w:rsidP="00EE1BB0">
      <w:pPr>
        <w:jc w:val="both"/>
      </w:pPr>
      <w:r>
        <w:t xml:space="preserve">председательствующего, мирового судьи </w:t>
      </w:r>
    </w:p>
    <w:p w:rsidR="00A77B3E" w:rsidP="00EE1BB0">
      <w:pPr>
        <w:jc w:val="both"/>
      </w:pPr>
      <w:r>
        <w:t xml:space="preserve">судебного участка №53 Кировского </w:t>
      </w:r>
    </w:p>
    <w:p w:rsidR="00A77B3E" w:rsidP="00EE1BB0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EE1BB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EE1BB0">
      <w:pPr>
        <w:jc w:val="both"/>
      </w:pPr>
      <w:r>
        <w:t xml:space="preserve">с участием </w:t>
      </w:r>
    </w:p>
    <w:p w:rsidR="00A77B3E" w:rsidP="00EE1BB0">
      <w:pPr>
        <w:jc w:val="both"/>
      </w:pPr>
      <w:r>
        <w:t>пр</w:t>
      </w:r>
      <w:r>
        <w:t xml:space="preserve">едставителя ответчика Сушкова В.А. </w:t>
      </w:r>
      <w:r>
        <w:tab/>
        <w:t>– Сушкова А.Ф.,</w:t>
      </w:r>
    </w:p>
    <w:p w:rsidR="00A77B3E" w:rsidP="00EE1BB0">
      <w:pPr>
        <w:jc w:val="both"/>
      </w:pPr>
      <w:r>
        <w:t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Богд</w:t>
      </w:r>
      <w:r>
        <w:t>ана Сергеевича к Сушкову Владимиру Александровичу о взыскании задолженности на основании договора цессии и судебных расходов.</w:t>
      </w:r>
    </w:p>
    <w:p w:rsidR="00A77B3E" w:rsidP="00EE1BB0">
      <w:pPr>
        <w:jc w:val="both"/>
      </w:pPr>
      <w:r>
        <w:t>Руководствуясь ст.ст.194-199 ГПК РФ, суд</w:t>
      </w:r>
    </w:p>
    <w:p w:rsidR="00A77B3E" w:rsidP="00EE1BB0">
      <w:pPr>
        <w:jc w:val="both"/>
      </w:pPr>
    </w:p>
    <w:p w:rsidR="00A77B3E" w:rsidP="00EE1BB0">
      <w:pPr>
        <w:ind w:left="3600" w:firstLine="720"/>
        <w:jc w:val="both"/>
      </w:pPr>
      <w:r>
        <w:t>решил:</w:t>
      </w:r>
    </w:p>
    <w:p w:rsidR="00A77B3E" w:rsidP="00EE1BB0">
      <w:pPr>
        <w:jc w:val="both"/>
      </w:pPr>
    </w:p>
    <w:p w:rsidR="00A77B3E" w:rsidP="00EE1BB0">
      <w:pPr>
        <w:jc w:val="both"/>
      </w:pPr>
      <w:r>
        <w:t>исковое заявление индивидуального предпринимателя Башлыкова Богдана Сергеевича к</w:t>
      </w:r>
      <w:r>
        <w:t xml:space="preserve"> Сушкову Владимиру Александровичу о взыскании задолженности на основании договора цессии и судебных расходов – удовлетворить частично.  </w:t>
      </w:r>
    </w:p>
    <w:p w:rsidR="00A77B3E" w:rsidP="00EE1BB0">
      <w:pPr>
        <w:jc w:val="both"/>
      </w:pPr>
      <w:r>
        <w:t>Взыскать с Сушкова Владимира Александровича в пользу индивидуального предпринимателя Башлыкова Богдана Сергеевича задол</w:t>
      </w:r>
      <w:r>
        <w:t xml:space="preserve">женность по договору микрозайма №АЯ050683 от дата в размере 11750 (одиннадцать тысяч семьсот пятьдесят) рублей, из них: основной долг – 5000 (пять тысяч) рублей, проценты за пользование микрозаймом за период времени с дата </w:t>
      </w:r>
    </w:p>
    <w:p w:rsidR="00A77B3E" w:rsidP="00EE1BB0">
      <w:pPr>
        <w:jc w:val="both"/>
      </w:pPr>
      <w:r>
        <w:t>дата по дата по ставке 547,5 про</w:t>
      </w:r>
      <w:r>
        <w:t>центов годовых в размере 2250 (две тысячи двести пятьдесят) рублей, проценты за пользование микрозаймом за период времени с дата по дата по ставке 547,5 процентов годовых в размере 4500 (четыре тысячи пятьсот) рублей, а также расходы по оплате государствен</w:t>
      </w:r>
      <w:r>
        <w:t xml:space="preserve">ной пошлины в размере 470 (четыреста семьдесят) рублей и расходы по оплате юридических услуг в размере 1800 (одной тысячи восьмисот) рублей, а всего взыскать 14020 (четырнадцать тысяч двадцать) рублей. </w:t>
      </w:r>
    </w:p>
    <w:p w:rsidR="00A77B3E" w:rsidP="00EE1BB0">
      <w:pPr>
        <w:jc w:val="both"/>
      </w:pPr>
      <w:r>
        <w:t>В удовлетворении остальной части исковых требований –</w:t>
      </w:r>
      <w:r>
        <w:t xml:space="preserve"> отказать. </w:t>
      </w:r>
    </w:p>
    <w:p w:rsidR="00A77B3E" w:rsidP="00EE1BB0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 w:rsidP="00EE1BB0">
      <w:pPr>
        <w:jc w:val="both"/>
      </w:pPr>
      <w:r>
        <w:t>Лицам, участвующим в деле, и их представителям разъясняется, что в силу положений ч.3 ст.199 ГПК РФ, миров</w:t>
      </w:r>
      <w:r>
        <w:t>ой судья может не составлять мотивированное решение суда по рассмотренному им делу.</w:t>
      </w:r>
    </w:p>
    <w:p w:rsidR="00A77B3E" w:rsidP="00EE1BB0"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</w:t>
      </w:r>
      <w:r>
        <w:t>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EE1BB0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</w:t>
      </w:r>
      <w:r>
        <w:t>вовали в судебном заседании;</w:t>
      </w:r>
    </w:p>
    <w:p w:rsidR="00A77B3E" w:rsidP="00EE1BB0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E1BB0">
      <w:pPr>
        <w:jc w:val="both"/>
      </w:pPr>
      <w:r>
        <w:t xml:space="preserve">Мировой судья составляет мотивированное решение суда в </w:t>
      </w:r>
      <w: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E1BB0">
      <w:pPr>
        <w:jc w:val="both"/>
      </w:pPr>
    </w:p>
    <w:p w:rsidR="00A77B3E" w:rsidP="00EE1BB0">
      <w:pPr>
        <w:jc w:val="both"/>
      </w:pPr>
    </w:p>
    <w:p w:rsidR="00A77B3E" w:rsidP="00EE1BB0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E1BB0">
      <w:pPr>
        <w:jc w:val="both"/>
      </w:pPr>
    </w:p>
    <w:p w:rsidR="00A77B3E" w:rsidP="00EE1BB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B0"/>
    <w:rsid w:val="00A77B3E"/>
    <w:rsid w:val="00EE1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876EB7-BEAE-4D4A-A251-044C7B49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E1BB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E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