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15</w:t>
      </w:r>
    </w:p>
    <w:p>
      <w:r>
        <w:t xml:space="preserve">                                                                                                           Дело №2-53-40/2019 </w:t>
      </w:r>
    </w:p>
    <w:p>
      <w:pPr>
        <w:ind w:left="2160"/>
      </w:pPr>
      <w:r>
        <w:t xml:space="preserve">            ЗАОЧНОЕ РЕШЕНИЕ</w:t>
      </w:r>
    </w:p>
    <w:p>
      <w:r>
        <w:t xml:space="preserve">                                    именем Российской Федерации</w:t>
      </w:r>
    </w:p>
    <w:p>
      <w:r>
        <w:t xml:space="preserve">                                        (резолютивная часть)</w:t>
      </w:r>
    </w:p>
    <w:p>
      <w:r>
        <w:t xml:space="preserve"> </w:t>
      </w:r>
    </w:p>
    <w:p>
      <w:r>
        <w:t xml:space="preserve">13 марта 2019 г.                                                                                       </w:t>
      </w:r>
      <w:r>
        <w:tab/>
      </w:r>
      <w:r>
        <w:tab/>
        <w:t xml:space="preserve">            адрес</w:t>
      </w:r>
    </w:p>
    <w:p/>
    <w:p>
      <w:pPr>
        <w:jc w:val="both"/>
      </w:pPr>
      <w:r>
        <w:t>Суд в составе:</w:t>
      </w:r>
    </w:p>
    <w:p>
      <w:pPr>
        <w:jc w:val="both"/>
      </w:pPr>
      <w:r>
        <w:tab/>
        <w:t xml:space="preserve">председательствующего, мирового судьи </w:t>
      </w:r>
    </w:p>
    <w:p>
      <w:pPr>
        <w:jc w:val="both"/>
      </w:pPr>
      <w:r>
        <w:t xml:space="preserve">судебного участка №53 Кировского </w:t>
      </w:r>
    </w:p>
    <w:p>
      <w:pPr>
        <w:jc w:val="both"/>
      </w:pPr>
      <w:r>
        <w:t xml:space="preserve">судебного района адрес </w:t>
      </w:r>
      <w:r>
        <w:tab/>
      </w:r>
      <w:r>
        <w:tab/>
        <w:t xml:space="preserve">                       – Кувшинова И.В.,  </w:t>
      </w:r>
    </w:p>
    <w:p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>
      <w:pPr>
        <w:jc w:val="both"/>
      </w:pPr>
      <w:r>
        <w:t xml:space="preserve">с участием </w:t>
      </w:r>
    </w:p>
    <w:p>
      <w:pPr>
        <w:jc w:val="both"/>
      </w:pPr>
      <w:r>
        <w:t xml:space="preserve">представителя истца </w:t>
      </w:r>
      <w:r>
        <w:tab/>
      </w:r>
      <w:r>
        <w:tab/>
      </w:r>
      <w:r>
        <w:tab/>
      </w:r>
      <w:r>
        <w:tab/>
        <w:t>– Иванца В.Н.,</w:t>
      </w:r>
    </w:p>
    <w:p>
      <w:pPr>
        <w:jc w:val="both"/>
      </w:pPr>
    </w:p>
    <w:p>
      <w:pPr>
        <w:jc w:val="both"/>
      </w:pPr>
      <w:r>
        <w:t xml:space="preserve">рассмотрел в открытом судебном заседании в помещении судебного участка №53 Кировского судебного района адрес гражданское дело по исковому заявлению Министерства экологии и природных ресурсов адрес к </w:t>
      </w:r>
      <w:r>
        <w:t>Абильвапову</w:t>
      </w:r>
      <w:r>
        <w:t xml:space="preserve"> ... о возмещении вреда, причинённого лесным ресурсам. </w:t>
      </w:r>
    </w:p>
    <w:p>
      <w:pPr>
        <w:jc w:val="both"/>
      </w:pPr>
      <w:r>
        <w:t>Руководствуясь ст.ст.194-199, 233-235 ГПК РФ, суд</w:t>
      </w:r>
    </w:p>
    <w:p>
      <w:pPr>
        <w:jc w:val="both"/>
      </w:pPr>
    </w:p>
    <w:p>
      <w:pPr>
        <w:jc w:val="both"/>
      </w:pPr>
      <w:r>
        <w:t>решил:</w:t>
      </w:r>
    </w:p>
    <w:p>
      <w:pPr>
        <w:jc w:val="both"/>
      </w:pPr>
    </w:p>
    <w:p>
      <w:pPr>
        <w:jc w:val="both"/>
      </w:pPr>
      <w:r>
        <w:t xml:space="preserve">исковое заявление – удовлетворить. </w:t>
      </w:r>
    </w:p>
    <w:p>
      <w:pPr>
        <w:jc w:val="both"/>
      </w:pPr>
      <w:r>
        <w:t xml:space="preserve">Взыскать с </w:t>
      </w:r>
      <w:r>
        <w:t>Абильвапова</w:t>
      </w:r>
      <w:r>
        <w:t xml:space="preserve"> ..., родившегося дата в адрес, проживающего по адресу: адрес, в пользу Министерства экологии и природных ресурсов адрес сумму вреда, причинённого лесным ресурсам, в размере сумма на реквизиты:</w:t>
      </w:r>
    </w:p>
    <w:p>
      <w:pPr>
        <w:jc w:val="both"/>
      </w:pPr>
      <w:r>
        <w:t>- Получатель: УФК по адрес (Минприроды адрес л/с 04752203170)</w:t>
      </w:r>
    </w:p>
    <w:p>
      <w:pPr>
        <w:jc w:val="both"/>
      </w:pPr>
      <w:r>
        <w:t>- Банк получателя: Отделение адрес</w:t>
      </w:r>
    </w:p>
    <w:p>
      <w:pPr>
        <w:jc w:val="both"/>
      </w:pPr>
      <w:r>
        <w:t>- БИК телефон</w:t>
      </w:r>
    </w:p>
    <w:p>
      <w:pPr>
        <w:jc w:val="both"/>
      </w:pPr>
      <w:r>
        <w:t>- р/с №40101810335100010001</w:t>
      </w:r>
    </w:p>
    <w:p>
      <w:pPr>
        <w:jc w:val="both"/>
      </w:pPr>
      <w:r>
        <w:t>- ИНН телефон</w:t>
      </w:r>
    </w:p>
    <w:p>
      <w:pPr>
        <w:jc w:val="both"/>
      </w:pPr>
      <w:r>
        <w:t>- КПП телефон</w:t>
      </w:r>
    </w:p>
    <w:p>
      <w:pPr>
        <w:jc w:val="both"/>
      </w:pPr>
      <w:r>
        <w:t>- УИН 0</w:t>
      </w:r>
    </w:p>
    <w:p>
      <w:pPr>
        <w:jc w:val="both"/>
      </w:pPr>
      <w:r>
        <w:t>- ОКТМО – телефон</w:t>
      </w:r>
    </w:p>
    <w:p>
      <w:pPr>
        <w:jc w:val="both"/>
      </w:pPr>
      <w:r>
        <w:t xml:space="preserve">- КБК: телефон </w:t>
      </w:r>
      <w:r>
        <w:t>телефон</w:t>
      </w:r>
      <w:r>
        <w:t>.</w:t>
      </w:r>
    </w:p>
    <w:p>
      <w:pPr>
        <w:jc w:val="both"/>
      </w:pPr>
      <w:r>
        <w:t xml:space="preserve">Взыскать с </w:t>
      </w:r>
      <w:r>
        <w:t>Абильвапова</w:t>
      </w:r>
      <w:r>
        <w:t xml:space="preserve"> ..., родившегося дата в адрес, проживающего по адресу: адрес, государственную пошлину в местный бюджет в размере сумма.   </w:t>
      </w:r>
    </w:p>
    <w:p>
      <w:pPr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jc w:val="both"/>
      </w:pPr>
      <w:r>
        <w:t xml:space="preserve">Заочное решение суда может быть обжаловано сторонами в Кировский районный суд адрес через суд, принявший решение, в течение месяца по истечении срока подачи ответчиком заявления об отмене этого решения суда, а в случае, если такое </w:t>
      </w:r>
      <w:r>
        <w:t>заявление подано – в течение месяца со дня вынесения определения суда об отказе в удовлетворении этого заявления.</w:t>
      </w:r>
    </w:p>
    <w:p>
      <w:pPr>
        <w:jc w:val="both"/>
      </w:pPr>
      <w:r>
        <w:t>Лицам, участвующим в деле, и их представителям разъясняется, что в силу положений ч.3 ст.199 ГПК РФ, мировой судья может не составлять мотивированное решение суда по рассмотренному им делу.</w:t>
      </w:r>
    </w:p>
    <w:p>
      <w:pPr>
        <w:jc w:val="both"/>
      </w:pPr>
      <w:r>
        <w:t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jc w:val="both"/>
      </w:pPr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jc w:val="both"/>
      </w:pPr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</w:t>
      </w:r>
      <w:r>
        <w:t>ния суда.</w:t>
      </w:r>
    </w:p>
    <w:p>
      <w:r>
        <w:t xml:space="preserve"> </w:t>
      </w:r>
    </w:p>
    <w:p/>
    <w:p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3E39D5-49B0-488B-8900-169944FD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