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 xml:space="preserve">Дело №2-53-100/2017 </w:t>
      </w:r>
    </w:p>
    <w:p w:rsidR="00A77B3E" w:rsidP="000B1147">
      <w:pPr>
        <w:ind w:left="2880" w:firstLine="720"/>
      </w:pPr>
      <w:r>
        <w:t>ЗАОЧНОЕ РЕШЕНИЕ</w:t>
      </w:r>
    </w:p>
    <w:p w:rsidR="00A77B3E" w:rsidP="000B1147">
      <w:pPr>
        <w:ind w:left="216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 w:rsidP="000B1147">
      <w:pPr>
        <w:jc w:val="both"/>
      </w:pPr>
      <w:r>
        <w:t xml:space="preserve">21 июня 2017 г.    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 w:rsidP="000B1147">
      <w:pPr>
        <w:jc w:val="both"/>
      </w:pPr>
    </w:p>
    <w:p w:rsidR="00A77B3E" w:rsidP="000B1147">
      <w:pPr>
        <w:jc w:val="both"/>
      </w:pPr>
      <w:r>
        <w:t>Суд в составе:</w:t>
      </w:r>
    </w:p>
    <w:p w:rsidR="00A77B3E" w:rsidP="000B1147">
      <w:pPr>
        <w:jc w:val="both"/>
      </w:pPr>
      <w:r>
        <w:t xml:space="preserve">председательствующего, мирового судьи </w:t>
      </w:r>
    </w:p>
    <w:p w:rsidR="00A77B3E" w:rsidP="000B1147">
      <w:pPr>
        <w:jc w:val="both"/>
      </w:pPr>
      <w:r>
        <w:t xml:space="preserve">судебного участка №53 Кировского </w:t>
      </w:r>
    </w:p>
    <w:p w:rsidR="00A77B3E" w:rsidP="000B1147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0B1147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0B1147">
      <w:pPr>
        <w:jc w:val="both"/>
      </w:pPr>
    </w:p>
    <w:p w:rsidR="00A77B3E" w:rsidP="000B1147">
      <w:pPr>
        <w:jc w:val="both"/>
      </w:pPr>
      <w:r>
        <w:t xml:space="preserve">рассмотрев </w:t>
      </w:r>
      <w:r>
        <w:t xml:space="preserve">в открытом судебном заседании в помещении судебного участка №53 Кировского судебного района Республики Крым гражданское дело по исковому заявлению представителя по доверенности Саакян </w:t>
      </w:r>
      <w:r>
        <w:t>фио</w:t>
      </w:r>
      <w:r>
        <w:t xml:space="preserve"> – Юрченко </w:t>
      </w:r>
      <w:r>
        <w:t>фио</w:t>
      </w:r>
      <w:r>
        <w:t xml:space="preserve"> к </w:t>
      </w:r>
      <w:r>
        <w:t>Куркчи</w:t>
      </w:r>
      <w:r>
        <w:t xml:space="preserve"> Серверу </w:t>
      </w:r>
      <w:r>
        <w:t>Иззетовичу</w:t>
      </w:r>
      <w:r>
        <w:t xml:space="preserve"> о возмещении ущерба, причи</w:t>
      </w:r>
      <w:r>
        <w:t>нённого дорожно-транспортным происшествием,</w:t>
      </w:r>
    </w:p>
    <w:p w:rsidR="00A77B3E" w:rsidP="000B1147">
      <w:pPr>
        <w:jc w:val="both"/>
      </w:pPr>
    </w:p>
    <w:p w:rsidR="00A77B3E" w:rsidP="000B1147">
      <w:pPr>
        <w:jc w:val="both"/>
      </w:pPr>
      <w:r>
        <w:t>УСТАНОВИЛ:</w:t>
      </w:r>
    </w:p>
    <w:p w:rsidR="00A77B3E" w:rsidP="000B1147">
      <w:pPr>
        <w:jc w:val="both"/>
      </w:pPr>
    </w:p>
    <w:p w:rsidR="00A77B3E" w:rsidP="000B1147">
      <w:pPr>
        <w:jc w:val="both"/>
      </w:pPr>
      <w:r>
        <w:t xml:space="preserve">Представитель истца Юрченко А.Ю. обратился в суд с иском к </w:t>
      </w:r>
      <w:r>
        <w:t>Куркчи</w:t>
      </w:r>
      <w:r>
        <w:t xml:space="preserve"> С.И. о взыскании ущерба в размере 34360,02 рублей, причинённого повреждением автомобиля в дорожно-транспортном происшествии.</w:t>
      </w:r>
    </w:p>
    <w:p w:rsidR="00A77B3E" w:rsidP="000B1147">
      <w:pPr>
        <w:jc w:val="both"/>
      </w:pPr>
      <w:r>
        <w:t>Свои тре</w:t>
      </w:r>
      <w:r>
        <w:t xml:space="preserve">бования представитель истца мотивирует тем, что дата в время часов </w:t>
      </w:r>
      <w:r>
        <w:t>Куркчи</w:t>
      </w:r>
      <w:r>
        <w:t xml:space="preserve"> С.И., управляя автомобилем марка автомобиля нарушил п.13.9 Правил дорожного движения РФ и допустил столкновение с двумя автомобилями, одним из которых был автомобиль марка автомобиля</w:t>
      </w:r>
      <w:r>
        <w:t>, под управлением истца, принадлежащий ему на праве собственности.</w:t>
      </w:r>
    </w:p>
    <w:p w:rsidR="00A77B3E" w:rsidP="000B1147">
      <w:pPr>
        <w:jc w:val="both"/>
      </w:pPr>
      <w:r>
        <w:t xml:space="preserve">Вина </w:t>
      </w:r>
      <w:r>
        <w:t>Куркчи</w:t>
      </w:r>
      <w:r>
        <w:t xml:space="preserve"> С.И. подтверждается постановлением по делу об административном правонарушении от дата, серии 61 ВК телефон.</w:t>
      </w:r>
    </w:p>
    <w:p w:rsidR="00A77B3E" w:rsidP="000B1147">
      <w:pPr>
        <w:jc w:val="both"/>
      </w:pPr>
      <w:r>
        <w:t xml:space="preserve">Автогражданская ответственность </w:t>
      </w:r>
      <w:r>
        <w:t>Куркчи</w:t>
      </w:r>
      <w:r>
        <w:t xml:space="preserve"> С.И. не была застрахована по О</w:t>
      </w:r>
      <w:r>
        <w:t>САГО.</w:t>
      </w:r>
    </w:p>
    <w:p w:rsidR="00A77B3E" w:rsidP="000B1147">
      <w:pPr>
        <w:jc w:val="both"/>
      </w:pPr>
      <w:r>
        <w:t>В результате ДТП автомобилю истца были причинены значительные повреждения. Согласно заключению независимой автотехнической экспертизы наименование организации стоимость восстановительного ремонта автомобиля составляет 34360,02 рублей.</w:t>
      </w:r>
    </w:p>
    <w:p w:rsidR="00A77B3E" w:rsidP="000B1147">
      <w:pPr>
        <w:jc w:val="both"/>
      </w:pPr>
      <w:r>
        <w:t>Кроме того, ист</w:t>
      </w:r>
      <w:r>
        <w:t>ец понёс дополнительные расходы: за проведение экспертизы и подготовку заключения эксперта – 5000 рублей, за оказание юридической помощи и представительства интересов в суде – 8000 рублей, за оформление нотариальной  доверенности – 1500 рублей, а также рас</w:t>
      </w:r>
      <w:r>
        <w:t>ходы по уплате государственной пошлины в размере 1230,80 рублей.</w:t>
      </w:r>
    </w:p>
    <w:p w:rsidR="00A77B3E" w:rsidP="000B1147">
      <w:pPr>
        <w:jc w:val="both"/>
      </w:pPr>
      <w:r>
        <w:t xml:space="preserve">На основании чего, истец просит взыскать с ответчика всего 50090 рублей </w:t>
      </w:r>
    </w:p>
    <w:p w:rsidR="00A77B3E" w:rsidP="000B1147">
      <w:pPr>
        <w:jc w:val="both"/>
      </w:pPr>
      <w:r>
        <w:t>82 копейки.</w:t>
      </w:r>
    </w:p>
    <w:p w:rsidR="00A77B3E" w:rsidP="000B1147">
      <w:pPr>
        <w:jc w:val="both"/>
      </w:pPr>
      <w:r>
        <w:t>Истец и его представитель в судебное заседание не явились, просили суд рассмотреть дело в их отсутствие.</w:t>
      </w:r>
    </w:p>
    <w:p w:rsidR="00A77B3E" w:rsidP="000B1147">
      <w:pPr>
        <w:jc w:val="both"/>
      </w:pPr>
      <w:r>
        <w:t>О</w:t>
      </w:r>
      <w:r>
        <w:t>тветчик в судебное заседание не явился, о месте и времени судебного заседания был извещён надлежащим образом, о причинах неявки суду не сообщил.</w:t>
      </w:r>
    </w:p>
    <w:p w:rsidR="00A77B3E" w:rsidP="000B1147">
      <w:pPr>
        <w:jc w:val="both"/>
      </w:pPr>
      <w:r>
        <w:t xml:space="preserve">Согласно ст.233 ГПК Российской Федерации в случае неявки в судебное заседание ответчика, извещённого о времени </w:t>
      </w:r>
      <w:r>
        <w:t>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A77B3E" w:rsidP="000B1147">
      <w:pPr>
        <w:jc w:val="both"/>
      </w:pPr>
      <w:r>
        <w:t>В силу ст.233 ГПК Российской Федерации суд рассмотрел дело в поря</w:t>
      </w:r>
      <w:r>
        <w:t xml:space="preserve">дке заочного производства. </w:t>
      </w:r>
    </w:p>
    <w:p w:rsidR="00A77B3E" w:rsidP="000B1147">
      <w:pPr>
        <w:jc w:val="both"/>
      </w:pPr>
      <w:r>
        <w:t>Исследовав материалы дела, суд приходит к следующим выводам.</w:t>
      </w:r>
    </w:p>
    <w:p w:rsidR="00A77B3E" w:rsidP="000B1147">
      <w:pPr>
        <w:jc w:val="both"/>
      </w:pPr>
      <w:r>
        <w:t xml:space="preserve">Согласно ч.1 ст.1079 ГК Российской Федерации юридические лица и граждане, деятельность которых связана с повышенной опасностью для окружающих обязаны возместить вред, </w:t>
      </w:r>
      <w:r>
        <w:t>причинённый источником повышенной опасностью, если не докажут, что вред возник вследствие непреодолимой силы или умысла потерпевшего.</w:t>
      </w:r>
    </w:p>
    <w:p w:rsidR="00A77B3E" w:rsidP="000B1147">
      <w:pPr>
        <w:jc w:val="both"/>
      </w:pPr>
      <w:r>
        <w:t>При этом обязанность возмещения вреда возлагается на юридическое лицо или гражданина, которые владеют источником повышенно</w:t>
      </w:r>
      <w:r>
        <w:t>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</w:t>
      </w:r>
      <w:r>
        <w:t>ередаче ему источника повышенной опасности и т.п.).</w:t>
      </w:r>
    </w:p>
    <w:p w:rsidR="00A77B3E" w:rsidP="000B1147">
      <w:pPr>
        <w:jc w:val="both"/>
      </w:pPr>
      <w:r>
        <w:t>В соответствии с  ч.3 ст.1079 ГК Российской Федерации вред, причинённый в результате взаимодействия источников повышенной опасности их владельцам, возмещается на общих основаниях (статья 1064).</w:t>
      </w:r>
    </w:p>
    <w:p w:rsidR="00A77B3E" w:rsidP="000B1147">
      <w:pPr>
        <w:jc w:val="both"/>
      </w:pPr>
      <w:r>
        <w:t>В силу ст.</w:t>
      </w:r>
      <w:r>
        <w:t xml:space="preserve"> 1064 ГК Российской Федерации вред, причинённый личности или имуществу гражданина, а также вред, причинённый имуществу юридического лица, подлежит возмещению в полном объёме лицом, причинившим вред.</w:t>
      </w:r>
    </w:p>
    <w:p w:rsidR="00A77B3E" w:rsidP="000B1147">
      <w:pPr>
        <w:jc w:val="both"/>
      </w:pPr>
      <w:r>
        <w:t>Согласно ст.1072 ГК Российской Федерации юридическое лицо</w:t>
      </w:r>
      <w:r>
        <w:t xml:space="preserve"> или гражданин, застраховавшие свою ответственность в порядке добровольного или обязательного страхования в возмещение недостаточно для того, чтобы полностью возместить причинённый вред, возмещают разницу между страховым возмещением и фактическим размером </w:t>
      </w:r>
      <w:r>
        <w:t>ущерба.</w:t>
      </w:r>
    </w:p>
    <w:p w:rsidR="00A77B3E" w:rsidP="000B1147">
      <w:pPr>
        <w:jc w:val="both"/>
      </w:pPr>
      <w:r>
        <w:t>По смыслу приведённых выше норм права, для возложения на лицо имущественной ответственности за причинённый вред необходимы наличие таких обстоятельств, как наступление вреда, противоправность поведения причинителя вреда и его вина, а также причинно</w:t>
      </w:r>
      <w:r>
        <w:t>-следственная связь между действиями причинителя вреда и наступившими неблагоприятными последствиями</w:t>
      </w:r>
    </w:p>
    <w:p w:rsidR="00A77B3E" w:rsidP="000B1147">
      <w:pPr>
        <w:jc w:val="both"/>
      </w:pPr>
      <w:r>
        <w:t>Статьей 1082 ГК Российской Федерации установлено, что, удовлетворяя требование о возмещении вреда, суд в соответствии с обстоятельствами дела обязывает лиц</w:t>
      </w:r>
      <w:r>
        <w:t xml:space="preserve">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 (пункт 2 статьи 15). </w:t>
      </w:r>
    </w:p>
    <w:p w:rsidR="00A77B3E" w:rsidP="000B1147">
      <w:pPr>
        <w:jc w:val="both"/>
      </w:pPr>
      <w:r>
        <w:t>В соответствии с ч.2 ст.15 ГК Российской Федерации под уб</w:t>
      </w:r>
      <w:r>
        <w:t xml:space="preserve">ытками понимаются расходы, которые лицо, чьё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</w:t>
      </w:r>
      <w:r>
        <w:t>получило бы при об</w:t>
      </w:r>
      <w:r>
        <w:t>ычных условиях гражданского оборота, если бы его право не было нарушено (упущенная выгода).</w:t>
      </w:r>
    </w:p>
    <w:p w:rsidR="00A77B3E" w:rsidP="000B1147">
      <w:pPr>
        <w:jc w:val="both"/>
      </w:pPr>
      <w:r>
        <w:t xml:space="preserve">Судом установлено, что дата в время часов водитель </w:t>
      </w:r>
      <w:r>
        <w:t>Куркчи</w:t>
      </w:r>
      <w:r>
        <w:t xml:space="preserve"> С.И. управлял автомобилем марка автомобиля, на пересечении адрес и Степаняна в адрес допустил столкновение</w:t>
      </w:r>
      <w:r>
        <w:t xml:space="preserve"> с автомобилем марка автомобиля под управлением Саакян В.Р., принадлежащим ему на праве собственности, а также автомобилем CYEVROLET </w:t>
      </w:r>
      <w:r>
        <w:t>Epica</w:t>
      </w:r>
      <w:r>
        <w:t xml:space="preserve"> под управлением </w:t>
      </w:r>
      <w:r>
        <w:t>фио</w:t>
      </w:r>
      <w:r>
        <w:t xml:space="preserve">, принадлежащим </w:t>
      </w:r>
      <w:r>
        <w:t>фио</w:t>
      </w:r>
      <w:r>
        <w:t>(л.д.5-6).</w:t>
      </w:r>
    </w:p>
    <w:p w:rsidR="00A77B3E" w:rsidP="000B1147">
      <w:pPr>
        <w:jc w:val="both"/>
      </w:pPr>
      <w:r>
        <w:t>Куркчи</w:t>
      </w:r>
      <w:r>
        <w:t xml:space="preserve"> С.И. управлял автомобилем марка автомобиля собственником кото</w:t>
      </w:r>
      <w:r>
        <w:t xml:space="preserve">рого является </w:t>
      </w:r>
    </w:p>
    <w:p w:rsidR="00A77B3E" w:rsidP="000B1147">
      <w:pPr>
        <w:jc w:val="both"/>
      </w:pPr>
      <w:r>
        <w:t>фио</w:t>
      </w:r>
      <w:r>
        <w:t>, что подтверждается  постановлением по делу об административном правонарушении от дата (л.д.7).</w:t>
      </w:r>
    </w:p>
    <w:p w:rsidR="00A77B3E" w:rsidP="000B1147">
      <w:pPr>
        <w:jc w:val="both"/>
      </w:pPr>
      <w:r>
        <w:t>В результате столкновения транспортные средства получили механические повреждения.</w:t>
      </w:r>
    </w:p>
    <w:p w:rsidR="00A77B3E" w:rsidP="000B1147">
      <w:pPr>
        <w:jc w:val="both"/>
      </w:pPr>
      <w:r>
        <w:t xml:space="preserve">Водитель автомобиля марка автомобиля </w:t>
      </w:r>
      <w:r>
        <w:t>Куркчи</w:t>
      </w:r>
      <w:r>
        <w:t xml:space="preserve"> С.И. на основа</w:t>
      </w:r>
      <w:r>
        <w:t>нии постановления по делу об административном правонарушении от дата, серии 61 ВК телефон, признан виновным в нарушении п. 13.9 ПДД РФ – на перекрёстке неравнозначных дорог водитель транспортного средства, движущегося по второстепенной дороге, должен уступ</w:t>
      </w:r>
      <w:r>
        <w:t>ить дорогу транспортным средствам, приближающимся по главной, независимой от направления их дальнейшего движения (л.д.7).</w:t>
      </w:r>
    </w:p>
    <w:p w:rsidR="00A77B3E" w:rsidP="000B1147">
      <w:pPr>
        <w:jc w:val="both"/>
      </w:pPr>
      <w:r>
        <w:t>Факт участия в дорожно-транспортном происшествии и его обстоятельства ответчиком не оспорено</w:t>
      </w:r>
    </w:p>
    <w:p w:rsidR="00A77B3E" w:rsidP="000B1147">
      <w:pPr>
        <w:jc w:val="both"/>
      </w:pPr>
      <w:r>
        <w:t xml:space="preserve">Исследовав представленные материалы, суд </w:t>
      </w:r>
      <w:r>
        <w:t xml:space="preserve">приходит к выводу о доказанности вины </w:t>
      </w:r>
      <w:r>
        <w:t>Куркчи</w:t>
      </w:r>
      <w:r>
        <w:t xml:space="preserve"> С.И. в нарушении п.13.9 ПДД РФ, что явилось причиной дорожно-транспортного происшествия. </w:t>
      </w:r>
    </w:p>
    <w:p w:rsidR="00A77B3E" w:rsidP="000B1147">
      <w:pPr>
        <w:jc w:val="both"/>
      </w:pPr>
      <w:r>
        <w:t xml:space="preserve">Таким образом, автомобиль </w:t>
      </w:r>
      <w:r>
        <w:t>ЗАЗмарка</w:t>
      </w:r>
      <w:r>
        <w:t xml:space="preserve"> автомобиля был повреждён по вине ответчика </w:t>
      </w:r>
    </w:p>
    <w:p w:rsidR="00A77B3E" w:rsidP="000B1147">
      <w:pPr>
        <w:jc w:val="both"/>
      </w:pPr>
      <w:r>
        <w:t>Куркчи</w:t>
      </w:r>
      <w:r>
        <w:t xml:space="preserve"> С.И.</w:t>
      </w:r>
    </w:p>
    <w:p w:rsidR="00A77B3E" w:rsidP="000B1147">
      <w:pPr>
        <w:jc w:val="both"/>
      </w:pPr>
      <w:r>
        <w:t>В момент столкновения транспор</w:t>
      </w:r>
      <w:r>
        <w:t xml:space="preserve">тных средств ответчик управлял автомобилем </w:t>
      </w:r>
      <w:r>
        <w:t>Вмарка</w:t>
      </w:r>
      <w:r>
        <w:t xml:space="preserve"> автомобиля принадлежащим </w:t>
      </w:r>
      <w:r>
        <w:t>фио</w:t>
      </w:r>
      <w:r>
        <w:t xml:space="preserve"> на праве собственности, то есть являлся владельцем источника повышенной опасности.</w:t>
      </w:r>
    </w:p>
    <w:p w:rsidR="00A77B3E" w:rsidP="000B1147">
      <w:pPr>
        <w:jc w:val="both"/>
      </w:pPr>
      <w:r>
        <w:t>Доказательств, свидетельствующих об ином, суду не предоставлено.</w:t>
      </w:r>
    </w:p>
    <w:p w:rsidR="00A77B3E" w:rsidP="000B1147">
      <w:pPr>
        <w:jc w:val="both"/>
      </w:pPr>
      <w:r>
        <w:t xml:space="preserve">Следовательно, </w:t>
      </w:r>
      <w:r>
        <w:t>Куркчи</w:t>
      </w:r>
      <w:r>
        <w:t xml:space="preserve"> С.И. об</w:t>
      </w:r>
      <w:r>
        <w:t>язан возместить ущерб, причинённый имуществу истца.</w:t>
      </w:r>
    </w:p>
    <w:p w:rsidR="00A77B3E" w:rsidP="000B1147">
      <w:pPr>
        <w:jc w:val="both"/>
      </w:pPr>
      <w:r>
        <w:t>Доказательств, свидетельствующих о том, что гражданская ответственность владельца автомашины марка автомобиля была застрахована, суду не представлено.</w:t>
      </w:r>
    </w:p>
    <w:p w:rsidR="00A77B3E" w:rsidP="000B1147">
      <w:pPr>
        <w:jc w:val="both"/>
      </w:pPr>
      <w:r>
        <w:t xml:space="preserve">Напротив, согласно сообщению СПАО «РЕСО-Гарантия» от </w:t>
      </w:r>
      <w:r>
        <w:t xml:space="preserve">дата автогражданская ответственность водителя </w:t>
      </w:r>
      <w:r>
        <w:t>Куркчи</w:t>
      </w:r>
      <w:r>
        <w:t xml:space="preserve"> С.И., который управлял автомобилем марка автомобиля принадлежащим на праве собственности </w:t>
      </w:r>
      <w:r>
        <w:t>фио</w:t>
      </w:r>
      <w:r>
        <w:t>, не была застрахована по ОСАГО (л.д.11, 13).</w:t>
      </w:r>
    </w:p>
    <w:p w:rsidR="00A77B3E" w:rsidP="000B1147">
      <w:pPr>
        <w:jc w:val="both"/>
      </w:pPr>
      <w:r>
        <w:t>В результате ДТП автомобилю истца были причинены повреждения, ука</w:t>
      </w:r>
      <w:r>
        <w:t>занные в справке о дорожно-транспортном происшествии (л.д.5).</w:t>
      </w:r>
    </w:p>
    <w:p w:rsidR="00A77B3E" w:rsidP="000B1147">
      <w:pPr>
        <w:jc w:val="both"/>
      </w:pPr>
      <w:r>
        <w:t xml:space="preserve">Согласно экспертному заключению №241116-телефон-ФД от дата </w:t>
      </w:r>
    </w:p>
    <w:p w:rsidR="00A77B3E" w:rsidP="000B1147">
      <w:pPr>
        <w:jc w:val="both"/>
      </w:pPr>
      <w:r>
        <w:t>дата стоимость ремонта автомобиля истца  марка автомобиля - марка автомобиля без учёта износа составляет 34360,02 рублей.</w:t>
      </w:r>
    </w:p>
    <w:p w:rsidR="00A77B3E">
      <w:r>
        <w:t xml:space="preserve">Имеющиеся </w:t>
      </w:r>
      <w:r>
        <w:t>расхождения между повреждениями, указанными в справке о дорожно-транспортном происшествии, и акте осмотра транспортного средства №222 от дата не свидетельствуют о том, что в результате восстановительного ремонта предполагается устранить повреждения, получе</w:t>
      </w:r>
      <w:r>
        <w:t>нные не в дорожно-транспортном происшествии дата, так как локализация повреждений соответствует повреждениям, полученным в дорожно-транспортном происшествии и отражённым в справке о дорожно-транспортном происшествии (л.д.40).</w:t>
      </w:r>
    </w:p>
    <w:p w:rsidR="00A77B3E">
      <w:r>
        <w:t>Доказательств, свидетельствующ</w:t>
      </w:r>
      <w:r>
        <w:t>их о том, что в ходе восстановительного ремонта предполагается устранение повреждений, не связанных с данным дорожно-транспортным происшествием, суду не представлено.</w:t>
      </w:r>
    </w:p>
    <w:p w:rsidR="00A77B3E">
      <w:r>
        <w:t>Размер причинённого ущерба ответчиком не оспорен.</w:t>
      </w:r>
    </w:p>
    <w:p w:rsidR="00A77B3E">
      <w:r>
        <w:t xml:space="preserve">Доказательств, подтверждающих, что </w:t>
      </w:r>
      <w:r>
        <w:t>стоимость восстановительного ремонта имущества истца завышена, ответчиком не представлено.</w:t>
      </w:r>
    </w:p>
    <w:p w:rsidR="00A77B3E">
      <w:r>
        <w:t>При таких обстоятельствах суд считает требования истца о взыскании ущерба, причинённого в результате ДТП в размере 34360,02 рублей, обоснованными и подлежащими удовл</w:t>
      </w:r>
      <w:r>
        <w:t>етворению.</w:t>
      </w:r>
    </w:p>
    <w:p w:rsidR="00A77B3E">
      <w:r>
        <w:t xml:space="preserve">Определяя указанный размер причинённого ущерба, суд, руководствуясь постановлением Конституционного Суда Российской Федерации от дата </w:t>
      </w:r>
    </w:p>
    <w:p w:rsidR="00A77B3E">
      <w:r>
        <w:t>дата №6-П «по делу о проверке конституционности статьи 15, пункта 1 статьи 1064, статьи 1072 и пункта 1 статьи</w:t>
      </w:r>
      <w:r>
        <w:t xml:space="preserve"> 1079 Гражданского кодекса Российской Федерации в связи с жалобами граждан </w:t>
      </w:r>
      <w:r>
        <w:t>фио</w:t>
      </w:r>
      <w:r>
        <w:t xml:space="preserve">, </w:t>
      </w:r>
      <w:r>
        <w:t>фио</w:t>
      </w:r>
      <w:r>
        <w:t xml:space="preserve"> и других», исходит из стоимости восстановительного ремонта автомобиля истца по состоянию на дата без учёта износа.</w:t>
      </w:r>
    </w:p>
    <w:p w:rsidR="00A77B3E">
      <w:r>
        <w:t xml:space="preserve">Согласно п.5.1 указанного постановления Конституционного </w:t>
      </w:r>
      <w:r>
        <w:t>Суда Российской Федерации от дата положения статьи 15, пункта 1 статьи 1064, статьи 1072 и пункта 1 статьи 1079 ГК Российской Федерации - по их конституционно-правовому смыслу в системе мер защиты права собственности, основанной на требованиях статей 7 (ча</w:t>
      </w:r>
      <w:r>
        <w:t>сть 1), 17 (части 1 и 3), 19 (части 1 и 2), 35 (часть 1), 46 (часть 1) и 52 Конституции Российской Федерации и вытекающих из них гарантий полного возмещения потерпевшему вреда, - не предполагают, что правила, предназначенные исключительно для целей обязате</w:t>
      </w:r>
      <w:r>
        <w:t xml:space="preserve">льного страхования гражданской ответственности владельцев транспортных средств, распространяются и на </w:t>
      </w:r>
      <w:r>
        <w:t>деликтные</w:t>
      </w:r>
      <w:r>
        <w:t xml:space="preserve"> отношения, урегулированные указанными законоположениями.</w:t>
      </w:r>
    </w:p>
    <w:p w:rsidR="00A77B3E">
      <w:r>
        <w:t>Иное означало бы, что потерпевший лишался бы возможности возмещения вреда в полном объе</w:t>
      </w:r>
      <w:r>
        <w:t>ме с непосредственного причинителя в случае выплаты в пределах страховой суммы страхового возмещения, для целей которой размер стоимости восстановительного ремонта поврежденного транспортного средства определен на основании Единой методики определения разм</w:t>
      </w:r>
      <w:r>
        <w:t>ера расходов на восстановительный ремонт в отношении поврежденного транспортного средства с учетом износа подлежащих замене деталей, узлов и агрегатов. Это приводило бы к несоразмерному ограничению права потерпевшего на возмещение вреда, причинённого источ</w:t>
      </w:r>
      <w:r>
        <w:t>ником повышенной опасности, к нарушению конституционных гарантий права собственности и права на судебную защиту. При этом потерпевшие, которым имущественный вред причинён лицом, чья ответственность застрахована в рамках договора обязательного страхования г</w:t>
      </w:r>
      <w:r>
        <w:t xml:space="preserve">ражданской ответственности владельцев транспортных средств, ставились бы в худшее </w:t>
      </w:r>
      <w:r>
        <w:t>положение не только по сравнению с теми потерпевшими, которым имущественный вред причинён лицом, не исполнившим обязанность по страхованию риска своей гражданской ответственн</w:t>
      </w:r>
      <w:r>
        <w:t>ости, но и вследствие самого введения в правовое регулирование института страхования гражданской ответственности владельцев транспортных средств - в отличие от периода, когда вред во всех случаях его причинения источником повышенной опасности подлежал возм</w:t>
      </w:r>
      <w:r>
        <w:t>ещению по правилам главы 59 ГК Российской Федерации, т.е. в полном объеме.</w:t>
      </w:r>
    </w:p>
    <w:p w:rsidR="00A77B3E">
      <w:r>
        <w:t>Замена повреждённых деталей, узлов и агрегатов - если она необходима для восстановления эксплуатационных и товарных характеристик повреждённого транспортного средства, в том числе с</w:t>
      </w:r>
      <w:r>
        <w:t xml:space="preserve"> учётом требований безопасности дорожного движения, - в большинстве случаев сводится к их замене на новые детали, узлы и агрегаты. Поскольку полное возмещение вреда предполагает восстановление повреждённого имущества до состояния, в котором оно находилось </w:t>
      </w:r>
      <w:r>
        <w:t xml:space="preserve">до нарушения права, в таких случаях - притом что на потерпевшего не может быть возложено бремя самостоятельного поиска деталей, узлов и агрегатов с той же степенью износа, что и у подлежащих замене, - неосновательного обогащения собственника повреждённого </w:t>
      </w:r>
      <w:r>
        <w:t>имущества не происходит, даже если в результате замены поврежденных деталей, узлов и агрегатов его стоимость выросла.</w:t>
      </w:r>
    </w:p>
    <w:p w:rsidR="00A77B3E">
      <w:r>
        <w:t>В соответствии со ст.98 ГПК Российской Федерации стороне, в пользу которой состоялось решение суда, суд присуждает возместить с другой сто</w:t>
      </w:r>
      <w:r>
        <w:t>роны все понесённые по делу судебные расходы.</w:t>
      </w:r>
    </w:p>
    <w:p w:rsidR="00A77B3E">
      <w:r>
        <w:t>В связи с чем, суд считает требования о взыскании расходов за оказание юридической помощи и представительства интересов в суде в размере 8000 рублей, расходов по оплате услуг эксперта в размере 5000 рублей, рас</w:t>
      </w:r>
      <w:r>
        <w:t>ходов за оформление нотариальной доверенности в размере 1500 рублей, а также расходов по оплате государственной пошлины в размере 1230,80 рублей – подлежащими удовлетворению.</w:t>
      </w:r>
    </w:p>
    <w:p w:rsidR="00A77B3E">
      <w:r>
        <w:t>На основании изложенного, руководствуясь ст.ст.194-199, 233-235 ГПК Российской Фе</w:t>
      </w:r>
      <w:r>
        <w:t xml:space="preserve">дерации, суд 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представителя по доверенности Саакян </w:t>
      </w:r>
      <w:r>
        <w:t>фио</w:t>
      </w:r>
      <w:r>
        <w:t xml:space="preserve"> – Юрченко </w:t>
      </w:r>
      <w:r>
        <w:t>фио</w:t>
      </w:r>
      <w:r>
        <w:t xml:space="preserve"> к </w:t>
      </w:r>
      <w:r>
        <w:t>Куркчи</w:t>
      </w:r>
      <w:r>
        <w:t xml:space="preserve"> ... о возмещении ущерба, причинённого дорожно-транспортным происшествием – удовлетворить.</w:t>
      </w:r>
    </w:p>
    <w:p w:rsidR="00A77B3E">
      <w:r>
        <w:t xml:space="preserve">Взыскать с </w:t>
      </w:r>
      <w:r>
        <w:t>Куркчи</w:t>
      </w:r>
      <w:r>
        <w:t xml:space="preserve"> Сервера </w:t>
      </w:r>
      <w:r>
        <w:t>Иззетовича</w:t>
      </w:r>
      <w:r>
        <w:t>, проживающего по адресу:</w:t>
      </w:r>
      <w:r>
        <w:t xml:space="preserve"> адрес, в пользу Саакян </w:t>
      </w:r>
      <w:r>
        <w:t>фио</w:t>
      </w:r>
      <w:r>
        <w:t xml:space="preserve"> 34360 (тридцать четыре тысячи триста шестьдесят) рублей 02 копейки в счёт возмещения причинённого ущерба, 5000 (пять тысяч) рублей расходы за проведение экспертизы, 1500 (одна тысяча пятьсот) рублей расходы по оформлению нотариа</w:t>
      </w:r>
      <w:r>
        <w:t>льной доверенности, 8000 (восемь тысяч) рублей  за оказание юридической помощи и представительства интересов в суде.</w:t>
      </w:r>
    </w:p>
    <w:p w:rsidR="00A77B3E">
      <w:r>
        <w:t xml:space="preserve">Всего взыскать с </w:t>
      </w:r>
      <w:r>
        <w:t>Куркчи</w:t>
      </w:r>
      <w:r>
        <w:t xml:space="preserve"> Сервера </w:t>
      </w:r>
      <w:r>
        <w:t>Иззетовича</w:t>
      </w:r>
      <w:r>
        <w:t xml:space="preserve"> в пользу Саакян </w:t>
      </w:r>
      <w:r>
        <w:t>фио</w:t>
      </w:r>
      <w:r>
        <w:t xml:space="preserve"> 48 860 (сорок восемь тысяч восемьсот шестьдесят) рублей 02 копейки.</w:t>
      </w:r>
    </w:p>
    <w:p w:rsidR="00A77B3E">
      <w:r>
        <w:t>Взыскать</w:t>
      </w:r>
      <w:r>
        <w:t xml:space="preserve"> с </w:t>
      </w:r>
      <w:r>
        <w:t>Куркчи</w:t>
      </w:r>
      <w:r>
        <w:t xml:space="preserve"> Сервера </w:t>
      </w:r>
      <w:r>
        <w:t>Иззетовича</w:t>
      </w:r>
      <w:r>
        <w:t xml:space="preserve"> в пользу Саакян </w:t>
      </w:r>
      <w:r>
        <w:t>фио</w:t>
      </w:r>
      <w:r>
        <w:t xml:space="preserve"> государственную пошлину в размере 1230 (одной тысячи двухсот тридцати) рублей 80 копеек.</w:t>
      </w:r>
    </w:p>
    <w:p w:rsidR="00A77B3E">
      <w:r>
        <w:t>Заочное решение может быть пересмотрено судом, который его вынес, по письменному заявлению ответчика, поданному на про</w:t>
      </w:r>
      <w:r>
        <w:t>тяжении семи дней со дня вручения ему копии этого решения.</w:t>
      </w:r>
    </w:p>
    <w:p w:rsidR="00A77B3E">
      <w:r>
        <w:t>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суда, а в случа</w:t>
      </w:r>
      <w:r>
        <w:t>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 xml:space="preserve">Мировой судья                                                                 </w:t>
      </w:r>
      <w:r>
        <w:t>И.В.Кувшинов</w:t>
      </w:r>
    </w:p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47"/>
    <w:rsid w:val="000B1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4D0BF8-38E9-4834-9BD3-162AF1A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