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2-54-32/2017</w:t>
      </w:r>
    </w:p>
    <w:p w:rsidR="00A77B3E">
      <w:r>
        <w:t>РЕШЕНИЕ</w:t>
      </w:r>
    </w:p>
    <w:p w:rsidR="00A77B3E"/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06 апреля  2017 года                                                            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Мязговой И.Л., рассмотрев в открытом судебном заседании исковое заявление по исковому заявлению Индивидуального предпринимателя Винокурова Яна Олеговича к Важневу Александру Сергеевичу о взыскании задолженности по договору микрозайма на основании договора цессии, </w:t>
      </w:r>
    </w:p>
    <w:p w:rsidR="00A77B3E"/>
    <w:p w:rsidR="00A77B3E">
      <w:r>
        <w:t>РЕШИЛА:</w:t>
      </w:r>
    </w:p>
    <w:p w:rsidR="00A77B3E"/>
    <w:p w:rsidR="00A77B3E">
      <w:r>
        <w:t>Исковые требования Индивидуального предпринимателя Винокурова Яна Олеговича к Важневу Александру Сергеевичу о взыскании задолженности по договору микрозайма на основании договора цессии удовлетворить.</w:t>
      </w:r>
    </w:p>
    <w:p w:rsidR="00A77B3E">
      <w:r>
        <w:tab/>
        <w:t xml:space="preserve">Взыскать с Важнева Александра Сергеевича, паспортные данные, в пользу Индивидуального предпринимателя Винокурова Яна Олеговича, задолженность по договору потребительского займа № АЯ 041127 от 22.11.2016 года в размере 1600,00 руб., и проценты за период с 23.12.2016 года по 20.02.2017 года в размере 3000,00 руб., а также судебные расходы, связанные с уплатой государственной пошлины в размере 400,00 руб., и оплатой услуг юриста в размере 1800,00 руб., а всего 6800,00 руб. (шесть тысяч восемьсот рублей 00 копеек). </w:t>
      </w:r>
    </w:p>
    <w:p w:rsidR="00A77B3E">
      <w:r>
        <w:t xml:space="preserve">         </w:t>
      </w:r>
    </w:p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>
      <w: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</w:t>
      </w:r>
    </w:p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