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2-54-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азур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представителя истца – </w:t>
      </w:r>
      <w:r>
        <w:rPr>
          <w:rFonts w:ascii="Times New Roman" w:eastAsia="Times New Roman" w:hAnsi="Times New Roman" w:cs="Times New Roman"/>
          <w:sz w:val="28"/>
          <w:szCs w:val="28"/>
        </w:rPr>
        <w:t>Канаева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Минимуллина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Рашида </w:t>
      </w:r>
      <w:r>
        <w:rPr>
          <w:rFonts w:ascii="Times New Roman" w:eastAsia="Times New Roman" w:hAnsi="Times New Roman" w:cs="Times New Roman"/>
          <w:sz w:val="28"/>
          <w:szCs w:val="28"/>
        </w:rPr>
        <w:t>Ханифулловича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Администрации Красногвардейского сельского поселения Красногвардейского района Республики Крым о признании права собственности на земельный участок, третье лицо: Государственный комитет по государственной регистрации и кадастру Республики Крым,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194-199 ГПК РФ, мировой судья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Минимуллина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Рашида </w:t>
      </w:r>
      <w:r>
        <w:rPr>
          <w:rFonts w:ascii="Times New Roman" w:eastAsia="Times New Roman" w:hAnsi="Times New Roman" w:cs="Times New Roman"/>
          <w:sz w:val="28"/>
          <w:szCs w:val="28"/>
        </w:rPr>
        <w:t>Ханифулловича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Администрации Красногвардейского сельского поселения Красногвардейского района Республики Крым о признании права собс</w:t>
      </w:r>
      <w:r>
        <w:rPr>
          <w:rFonts w:ascii="Times New Roman" w:eastAsia="Times New Roman" w:hAnsi="Times New Roman" w:cs="Times New Roman"/>
          <w:sz w:val="28"/>
          <w:szCs w:val="28"/>
        </w:rPr>
        <w:t>твенности на земельный участок</w:t>
      </w:r>
      <w:r>
        <w:rPr>
          <w:rFonts w:ascii="Times New Roman" w:eastAsia="Times New Roman" w:hAnsi="Times New Roman" w:cs="Times New Roman"/>
          <w:sz w:val="28"/>
          <w:szCs w:val="28"/>
        </w:rPr>
        <w:t>, -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за </w:t>
      </w:r>
      <w:r>
        <w:rPr>
          <w:rFonts w:ascii="Times New Roman" w:eastAsia="Times New Roman" w:hAnsi="Times New Roman" w:cs="Times New Roman"/>
          <w:sz w:val="28"/>
          <w:szCs w:val="28"/>
        </w:rPr>
        <w:t>Минимуллин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Рашид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Ханифуллович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гражданином Российской Федерации, право собственности на земельный участок, общей площадью 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Республика Крым, 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Тельмана, строения 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гараж №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, категория земель – земли населенных пунктов, вид разрешенного использования – объект гаражного назначения.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является основанием для государственной регистрации за </w:t>
      </w:r>
      <w:r>
        <w:rPr>
          <w:rFonts w:ascii="Times New Roman" w:eastAsia="Times New Roman" w:hAnsi="Times New Roman" w:cs="Times New Roman"/>
          <w:sz w:val="28"/>
          <w:szCs w:val="28"/>
        </w:rPr>
        <w:t>Минимуллиным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Рашидом </w:t>
      </w:r>
      <w:r>
        <w:rPr>
          <w:rFonts w:ascii="Times New Roman" w:eastAsia="Times New Roman" w:hAnsi="Times New Roman" w:cs="Times New Roman"/>
          <w:sz w:val="28"/>
          <w:szCs w:val="28"/>
        </w:rPr>
        <w:t>Ханифулловичем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1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права собственности на земельный участок, общей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27кв</w:t>
      </w:r>
      <w:r>
        <w:rPr>
          <w:rFonts w:ascii="Times New Roman" w:eastAsia="Times New Roman" w:hAnsi="Times New Roman" w:cs="Times New Roman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Республика Крым, 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Тельмана, строения 42, гараж № 22, категория земель – земли населенных пунктов, вид разрешенного использования – объект гаражного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>, в Государственном комитете по государственной регистрации и кадастру Республики Крым.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Минимуллина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Рашида </w:t>
      </w:r>
      <w:r>
        <w:rPr>
          <w:rFonts w:ascii="Times New Roman" w:eastAsia="Times New Roman" w:hAnsi="Times New Roman" w:cs="Times New Roman"/>
          <w:sz w:val="28"/>
          <w:szCs w:val="28"/>
        </w:rPr>
        <w:t>Ханифулловича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Администрации Красногвардейского сельского поселения Красногвардейского района Республики Крым о признании права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собственности на земельный участок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приобретательской давности, - отказать.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</w:t>
      </w:r>
      <w:r>
        <w:rPr>
          <w:rFonts w:ascii="Times New Roman" w:eastAsia="Times New Roman" w:hAnsi="Times New Roman" w:cs="Times New Roman"/>
          <w:sz w:val="28"/>
          <w:szCs w:val="28"/>
        </w:rPr>
        <w:t>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1rplc-12">
    <w:name w:val="cat-PassportData grp-11 rplc-12"/>
    <w:basedOn w:val="DefaultParagraphFont"/>
  </w:style>
  <w:style w:type="character" w:customStyle="1" w:styleId="cat-PassportDatagrp-11rplc-15">
    <w:name w:val="cat-PassportData grp-11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