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2-54-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74/2021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0054-01-2021-000</w:t>
      </w:r>
      <w:r>
        <w:rPr>
          <w:rFonts w:ascii="Times New Roman" w:eastAsia="Times New Roman" w:hAnsi="Times New Roman" w:cs="Times New Roman"/>
          <w:sz w:val="27"/>
          <w:szCs w:val="27"/>
        </w:rPr>
        <w:t>280-96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(вступительная и резолютивная части)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Денисенко Вячеслава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Администрации Красногвардейского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собственности на земельный участок, третье лицо: Государственный комитет по государственной регистрации и кадастру Республики Крым,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Денисенко Вячеслава Филипповича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Администрации Красногвардейского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права собственности на земельный участок, - удовлетворить.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</w:rPr>
        <w:t>Денисенко Вячеслав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ем, </w:t>
      </w:r>
      <w:r>
        <w:rPr>
          <w:rStyle w:val="cat-PassportDatagrp-1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гражданином Российской Федерации, право собственности на земельный участок,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+/-2, кадастровый номер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номер...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7"/>
          <w:rFonts w:ascii="Times New Roman" w:eastAsia="Times New Roman" w:hAnsi="Times New Roman" w:cs="Times New Roman"/>
          <w:sz w:val="28"/>
          <w:szCs w:val="28"/>
        </w:rPr>
        <w:t>..номер.</w:t>
      </w:r>
      <w:r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Исполнительного комитета Красногвардейского поселкового Совета народных депутатов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является основанием для государственной регистрации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Денисенко Вячеславом Филипповичем, </w:t>
      </w:r>
      <w:r>
        <w:rPr>
          <w:rStyle w:val="cat-PassportDatagrp-12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гражданином Российской Федерации, право собственности на земельный участок, общей площадью 22кв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+/-2, кадастровый номер </w:t>
      </w:r>
      <w:r>
        <w:rPr>
          <w:rStyle w:val="cat-UserDefinedgrp-16rplc-22"/>
          <w:rFonts w:ascii="Times New Roman" w:eastAsia="Times New Roman" w:hAnsi="Times New Roman" w:cs="Times New Roman"/>
          <w:sz w:val="28"/>
          <w:szCs w:val="28"/>
        </w:rPr>
        <w:t>номер...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5"/>
          <w:rFonts w:ascii="Times New Roman" w:eastAsia="Times New Roman" w:hAnsi="Times New Roman" w:cs="Times New Roman"/>
          <w:sz w:val="28"/>
          <w:szCs w:val="28"/>
        </w:rPr>
        <w:t>..номер.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категория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 – земли населенных пунктов, вид разрешенного использования – хранение автотранспорта, на основании решения Исполнительного комитета Красногвардейского поселкового Совета народных депутатов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</w:t>
      </w:r>
      <w:r>
        <w:rPr>
          <w:rFonts w:ascii="Times New Roman" w:eastAsia="Times New Roman" w:hAnsi="Times New Roman" w:cs="Times New Roman"/>
          <w:sz w:val="28"/>
          <w:szCs w:val="28"/>
        </w:rPr>
        <w:t>, в Государственном комитете по государственной регистрации и кадастру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6">
    <w:name w:val="cat-FIO grp-8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12rplc-13">
    <w:name w:val="cat-PassportData grp-12 rplc-13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PassportDatagrp-12rplc-21">
    <w:name w:val="cat-PassportData grp-12 rplc-21"/>
    <w:basedOn w:val="DefaultParagraphFont"/>
  </w:style>
  <w:style w:type="character" w:customStyle="1" w:styleId="cat-UserDefinedgrp-16rplc-22">
    <w:name w:val="cat-UserDefined grp-16 rplc-22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UserDefinedgrp-17rplc-25">
    <w:name w:val="cat-UserDefined grp-17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6rplc-27">
    <w:name w:val="cat-Date grp-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