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>2-55-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919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-01-2021-00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584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</w:t>
      </w:r>
      <w:r>
        <w:rPr>
          <w:rFonts w:ascii="Times New Roman" w:eastAsia="Times New Roman" w:hAnsi="Times New Roman" w:cs="Times New Roman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помощнике судьи Тимаковой Е.А.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в зале суда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экономического развития Республики Крым к </w:t>
      </w:r>
      <w:r>
        <w:rPr>
          <w:rFonts w:ascii="Times New Roman" w:eastAsia="Times New Roman" w:hAnsi="Times New Roman" w:cs="Times New Roman"/>
          <w:sz w:val="28"/>
          <w:szCs w:val="28"/>
        </w:rPr>
        <w:t>Мороз Андрею Николаевичу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 меры поддержки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23,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56, 57, </w:t>
      </w:r>
      <w:r>
        <w:rPr>
          <w:rFonts w:ascii="Times New Roman" w:eastAsia="Times New Roman" w:hAnsi="Times New Roman" w:cs="Times New Roman"/>
          <w:sz w:val="28"/>
          <w:szCs w:val="28"/>
        </w:rPr>
        <w:t>98, 167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194-199,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234-237 ГПК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экономического развития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Мороз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Андрею Николаевичу о взыскании средств меры поддержки</w:t>
      </w:r>
      <w:r>
        <w:rPr>
          <w:rFonts w:ascii="Times New Roman" w:eastAsia="Times New Roman" w:hAnsi="Times New Roman" w:cs="Times New Roman"/>
          <w:sz w:val="28"/>
          <w:szCs w:val="28"/>
        </w:rPr>
        <w:t>, -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Мороз Андре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8rplc-13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Министерства экономического развития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17"/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полученные средства меры поддержки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апрель, май 2020 года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24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260 (двадцать четыре тысячи двести шестьдесят) рублей 00 копеек.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Мороз Андре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24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 государственную пошлин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в доход государства в размере 928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девятьсот двадцать восемь</w:t>
      </w:r>
      <w:r>
        <w:rPr>
          <w:rFonts w:ascii="Times New Roman" w:eastAsia="Times New Roman" w:hAnsi="Times New Roman" w:cs="Times New Roman"/>
          <w:sz w:val="28"/>
          <w:szCs w:val="28"/>
        </w:rPr>
        <w:t>) рублей 00 копеек.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течение одного месяца со дня 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13">
    <w:name w:val="cat-UserDefined grp-18 rplc-13"/>
    <w:basedOn w:val="DefaultParagraphFont"/>
  </w:style>
  <w:style w:type="character" w:customStyle="1" w:styleId="cat-UserDefinedgrp-19rplc-17">
    <w:name w:val="cat-UserDefined grp-19 rplc-17"/>
    <w:basedOn w:val="DefaultParagraphFont"/>
  </w:style>
  <w:style w:type="character" w:customStyle="1" w:styleId="cat-UserDefinedgrp-20rplc-24">
    <w:name w:val="cat-UserDefined grp-20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