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0A46BF">
        <w:rPr>
          <w:rFonts w:ascii="Times New Roman" w:hAnsi="Times New Roman" w:cs="Times New Roman"/>
          <w:sz w:val="28"/>
          <w:szCs w:val="28"/>
        </w:rPr>
        <w:t>2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0A46BF">
        <w:rPr>
          <w:rFonts w:ascii="Times New Roman" w:hAnsi="Times New Roman" w:cs="Times New Roman"/>
          <w:sz w:val="28"/>
          <w:szCs w:val="28"/>
        </w:rPr>
        <w:t>242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</w:t>
      </w:r>
      <w:r w:rsidRPr="00770FB4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0A46BF"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0A46BF">
        <w:rPr>
          <w:rFonts w:ascii="Times New Roman" w:hAnsi="Times New Roman" w:cs="Times New Roman"/>
          <w:sz w:val="28"/>
          <w:szCs w:val="28"/>
        </w:rPr>
        <w:t>Османове</w:t>
      </w:r>
      <w:r w:rsidR="000A46B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A46BF">
        <w:rPr>
          <w:rFonts w:ascii="Times New Roman" w:hAnsi="Times New Roman" w:cs="Times New Roman"/>
          <w:sz w:val="28"/>
        </w:rPr>
        <w:t>Бондарь Артему Игоревичу, Бондарь Оксане Вячеславовне</w:t>
      </w:r>
      <w:r w:rsidR="00F370A0">
        <w:rPr>
          <w:rFonts w:ascii="Times New Roman" w:hAnsi="Times New Roman" w:cs="Times New Roman"/>
          <w:sz w:val="28"/>
        </w:rPr>
        <w:t>,</w:t>
      </w:r>
      <w:r w:rsidR="00CA0680">
        <w:rPr>
          <w:rFonts w:ascii="Times New Roman" w:hAnsi="Times New Roman" w:cs="Times New Roman"/>
          <w:sz w:val="28"/>
        </w:rPr>
        <w:t xml:space="preserve"> </w:t>
      </w:r>
      <w:r w:rsidRPr="005776A7" w:rsidR="005776A7">
        <w:rPr>
          <w:rFonts w:ascii="Times New Roman" w:hAnsi="Times New Roman" w:cs="Times New Roman"/>
          <w:sz w:val="28"/>
        </w:rPr>
        <w:t xml:space="preserve">третьи лица, не заявляющее самостоятельных требований относительно предмета спора, на стороне ответчика, </w:t>
      </w:r>
      <w:r w:rsidRPr="00D80320" w:rsidR="001B57DF">
        <w:rPr>
          <w:rFonts w:ascii="Times New Roman" w:hAnsi="Times New Roman" w:cs="Times New Roman"/>
          <w:sz w:val="28"/>
        </w:rPr>
        <w:t xml:space="preserve">Администрация </w:t>
      </w:r>
      <w:r w:rsidR="001B57DF">
        <w:rPr>
          <w:rFonts w:ascii="Times New Roman" w:hAnsi="Times New Roman" w:cs="Times New Roman"/>
          <w:sz w:val="28"/>
        </w:rPr>
        <w:t>города Щёлкино Ленинского района</w:t>
      </w:r>
      <w:r w:rsidRPr="00D80320" w:rsidR="001B57DF">
        <w:rPr>
          <w:rFonts w:ascii="Times New Roman" w:hAnsi="Times New Roman" w:cs="Times New Roman"/>
          <w:sz w:val="28"/>
        </w:rPr>
        <w:t xml:space="preserve"> Республики Крым,</w:t>
      </w:r>
      <w:r w:rsidR="001B57DF">
        <w:rPr>
          <w:rFonts w:ascii="Times New Roman" w:hAnsi="Times New Roman" w:cs="Times New Roman"/>
          <w:sz w:val="28"/>
        </w:rPr>
        <w:t xml:space="preserve"> </w:t>
      </w:r>
      <w:r w:rsidRPr="005776A7" w:rsidR="005776A7">
        <w:rPr>
          <w:rFonts w:ascii="Times New Roman" w:hAnsi="Times New Roman" w:cs="Times New Roman"/>
          <w:sz w:val="28"/>
        </w:rPr>
        <w:t xml:space="preserve">Администрация Ленинского района Республики Крым, </w:t>
      </w:r>
      <w:r w:rsidRPr="00C511F0" w:rsidR="00F370A0">
        <w:rPr>
          <w:rFonts w:ascii="Times New Roman" w:hAnsi="Times New Roman" w:cs="Times New Roman"/>
          <w:sz w:val="28"/>
        </w:rPr>
        <w:t>М</w:t>
      </w:r>
      <w:r w:rsidR="00F370A0">
        <w:rPr>
          <w:rFonts w:ascii="Times New Roman" w:hAnsi="Times New Roman" w:cs="Times New Roman"/>
          <w:sz w:val="28"/>
        </w:rPr>
        <w:t>униципальное унитарное предприятие городского поселения</w:t>
      </w:r>
      <w:r w:rsidRPr="00C511F0" w:rsidR="00F370A0">
        <w:rPr>
          <w:rFonts w:ascii="Times New Roman" w:hAnsi="Times New Roman" w:cs="Times New Roman"/>
          <w:sz w:val="28"/>
        </w:rPr>
        <w:t xml:space="preserve"> Щ</w:t>
      </w:r>
      <w:r w:rsidR="00F370A0">
        <w:rPr>
          <w:rFonts w:ascii="Times New Roman" w:hAnsi="Times New Roman" w:cs="Times New Roman"/>
          <w:sz w:val="28"/>
        </w:rPr>
        <w:t>ёлкино</w:t>
      </w:r>
      <w:r w:rsidRPr="00C511F0" w:rsidR="00F370A0">
        <w:rPr>
          <w:rFonts w:ascii="Times New Roman" w:hAnsi="Times New Roman" w:cs="Times New Roman"/>
          <w:sz w:val="28"/>
        </w:rPr>
        <w:t xml:space="preserve"> «</w:t>
      </w:r>
      <w:r w:rsidR="00F370A0">
        <w:rPr>
          <w:rFonts w:ascii="Times New Roman" w:hAnsi="Times New Roman" w:cs="Times New Roman"/>
          <w:sz w:val="28"/>
        </w:rPr>
        <w:t>Управление жилищно-коммунального хозяйства</w:t>
      </w:r>
      <w:r w:rsidRPr="00C511F0" w:rsidR="00F370A0">
        <w:rPr>
          <w:rFonts w:ascii="Times New Roman" w:hAnsi="Times New Roman" w:cs="Times New Roman"/>
          <w:sz w:val="28"/>
        </w:rPr>
        <w:t xml:space="preserve"> Щ</w:t>
      </w:r>
      <w:r w:rsidR="00F370A0">
        <w:rPr>
          <w:rFonts w:ascii="Times New Roman" w:hAnsi="Times New Roman" w:cs="Times New Roman"/>
          <w:sz w:val="28"/>
        </w:rPr>
        <w:t>ёлкино</w:t>
      </w:r>
      <w:r w:rsidRPr="00C511F0" w:rsidR="00F370A0">
        <w:rPr>
          <w:rFonts w:ascii="Times New Roman" w:hAnsi="Times New Roman" w:cs="Times New Roman"/>
          <w:sz w:val="28"/>
        </w:rPr>
        <w:t>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B57DF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1B57DF">
        <w:rPr>
          <w:rFonts w:ascii="Times New Roman" w:hAnsi="Times New Roman" w:cs="Times New Roman"/>
          <w:sz w:val="28"/>
          <w:szCs w:val="28"/>
        </w:rPr>
        <w:t>Бондарь Артем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7DF">
        <w:rPr>
          <w:rFonts w:ascii="Times New Roman" w:hAnsi="Times New Roman" w:cs="Times New Roman"/>
          <w:sz w:val="28"/>
          <w:szCs w:val="28"/>
        </w:rPr>
        <w:t xml:space="preserve"> Игоревич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7DF">
        <w:rPr>
          <w:rFonts w:ascii="Times New Roman" w:hAnsi="Times New Roman" w:cs="Times New Roman"/>
          <w:sz w:val="28"/>
          <w:szCs w:val="28"/>
        </w:rPr>
        <w:t>, Бондарь Оксан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7DF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>
        <w:rPr>
          <w:rFonts w:ascii="Times New Roman" w:hAnsi="Times New Roman" w:cs="Times New Roman"/>
          <w:sz w:val="28"/>
          <w:szCs w:val="28"/>
        </w:rPr>
        <w:t>ы о применении последствий пропуска срока исковой давности – удовлетворить</w:t>
      </w:r>
      <w:r w:rsidR="00801347">
        <w:rPr>
          <w:rFonts w:ascii="Times New Roman" w:hAnsi="Times New Roman" w:cs="Times New Roman"/>
          <w:sz w:val="28"/>
          <w:szCs w:val="28"/>
        </w:rPr>
        <w:t>, учесть оплаты, внесенные после подачи иска в суд.</w:t>
      </w: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3A5226" w:rsidRPr="00CF245A" w:rsidP="00754B2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971549" w:rsidR="00EF57BA">
        <w:rPr>
          <w:rFonts w:ascii="Times New Roman" w:hAnsi="Times New Roman" w:cs="Times New Roman"/>
          <w:b/>
          <w:sz w:val="28"/>
          <w:szCs w:val="28"/>
        </w:rPr>
        <w:t>Бондарь Артема Игоревича</w:t>
      </w:r>
      <w:r w:rsidR="00EF57BA">
        <w:rPr>
          <w:rFonts w:ascii="Times New Roman" w:hAnsi="Times New Roman" w:cs="Times New Roman"/>
          <w:sz w:val="28"/>
          <w:szCs w:val="28"/>
        </w:rPr>
        <w:t xml:space="preserve">, </w:t>
      </w:r>
      <w:r w:rsidR="00C777D8">
        <w:rPr>
          <w:rFonts w:ascii="Times New Roman" w:hAnsi="Times New Roman" w:cs="Times New Roman"/>
          <w:sz w:val="28"/>
          <w:szCs w:val="28"/>
        </w:rPr>
        <w:t>(данные изъяты)</w:t>
      </w:r>
      <w:r w:rsidR="00EF57BA"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A3674B">
        <w:rPr>
          <w:rFonts w:ascii="Times New Roman" w:hAnsi="Times New Roman" w:cs="Times New Roman"/>
          <w:sz w:val="28"/>
          <w:szCs w:val="28"/>
        </w:rPr>
        <w:t>109</w:t>
      </w:r>
      <w:r w:rsidR="00D82D7A">
        <w:rPr>
          <w:rFonts w:ascii="Times New Roman" w:hAnsi="Times New Roman" w:cs="Times New Roman"/>
          <w:sz w:val="28"/>
          <w:szCs w:val="28"/>
        </w:rPr>
        <w:t>1370230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имущества в многоквартирном доме, </w:t>
      </w:r>
      <w:r w:rsidR="00810D43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D82D7A">
        <w:rPr>
          <w:rFonts w:ascii="Times New Roman" w:hAnsi="Times New Roman" w:cs="Times New Roman"/>
          <w:sz w:val="28"/>
          <w:szCs w:val="28"/>
        </w:rPr>
        <w:t xml:space="preserve">1/5 </w:t>
      </w:r>
      <w:r w:rsidR="00D82D7A"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квартиру,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Pr="00754B20" w:rsidR="00754B20">
        <w:rPr>
          <w:rFonts w:ascii="Times New Roman" w:hAnsi="Times New Roman" w:cs="Times New Roman"/>
          <w:sz w:val="28"/>
          <w:szCs w:val="28"/>
        </w:rPr>
        <w:t>сентября 2019 года по январь 2023 года</w:t>
      </w:r>
      <w:r w:rsidRPr="00223E9D" w:rsidR="008E6ED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6DE2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D2ED4" w:rsidR="005D2ED4">
        <w:rPr>
          <w:rFonts w:ascii="Times New Roman" w:hAnsi="Times New Roman" w:cs="Times New Roman"/>
          <w:sz w:val="28"/>
          <w:szCs w:val="28"/>
        </w:rPr>
        <w:t>612,48</w:t>
      </w:r>
      <w:r w:rsidR="005D2ED4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>руб.</w:t>
      </w:r>
      <w:r w:rsidRPr="00223E9D" w:rsidR="009D45AE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</w:t>
      </w:r>
      <w:r w:rsidRPr="00223E9D" w:rsidR="00495161">
        <w:rPr>
          <w:rFonts w:ascii="Times New Roman" w:hAnsi="Times New Roman" w:cs="Times New Roman"/>
          <w:sz w:val="28"/>
          <w:szCs w:val="28"/>
        </w:rPr>
        <w:t>и</w:t>
      </w:r>
      <w:r w:rsidRPr="00223E9D" w:rsidR="00A81EFC">
        <w:t xml:space="preserve"> </w:t>
      </w:r>
      <w:r w:rsidRPr="00223E9D" w:rsidR="00F071D7">
        <w:rPr>
          <w:rFonts w:ascii="Times New Roman" w:hAnsi="Times New Roman" w:cs="Times New Roman"/>
          <w:sz w:val="28"/>
          <w:szCs w:val="28"/>
        </w:rPr>
        <w:t xml:space="preserve">на </w:t>
      </w:r>
      <w:r w:rsidRPr="00223E9D" w:rsidR="00C61999">
        <w:rPr>
          <w:rFonts w:ascii="Times New Roman" w:hAnsi="Times New Roman" w:cs="Times New Roman"/>
          <w:sz w:val="28"/>
          <w:szCs w:val="28"/>
        </w:rPr>
        <w:t>дату вынесения решения</w:t>
      </w:r>
      <w:r w:rsidRPr="00223E9D" w:rsidR="00BD2426">
        <w:rPr>
          <w:rFonts w:ascii="Times New Roman" w:hAnsi="Times New Roman" w:cs="Times New Roman"/>
          <w:sz w:val="28"/>
          <w:szCs w:val="28"/>
        </w:rPr>
        <w:t>, с учётом</w:t>
      </w:r>
      <w:r w:rsidRPr="00223E9D" w:rsidR="00C215CB">
        <w:rPr>
          <w:rFonts w:ascii="Times New Roman" w:hAnsi="Times New Roman" w:cs="Times New Roman"/>
          <w:sz w:val="28"/>
          <w:szCs w:val="28"/>
        </w:rPr>
        <w:t xml:space="preserve"> </w:t>
      </w:r>
      <w:r w:rsidRPr="00223E9D" w:rsidR="000242D0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 424 «Об особенностях предоставления коммунальных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 услуг собственникам и пользователям помещений в многоквартирных домах и жилых домов», а </w:t>
      </w:r>
      <w:r w:rsidRPr="00223E9D" w:rsidR="000242D0">
        <w:rPr>
          <w:rFonts w:ascii="Times New Roman" w:hAnsi="Times New Roman" w:cs="Times New Roman"/>
          <w:sz w:val="28"/>
          <w:szCs w:val="28"/>
        </w:rPr>
        <w:t>также периода</w:t>
      </w:r>
      <w:r w:rsidRPr="00223E9D" w:rsidR="007B79C4">
        <w:rPr>
          <w:rFonts w:ascii="Times New Roman" w:hAnsi="Times New Roman" w:cs="Times New Roman"/>
          <w:sz w:val="28"/>
          <w:szCs w:val="28"/>
        </w:rPr>
        <w:t xml:space="preserve"> указанного в расчёте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когда истцом </w:t>
      </w:r>
      <w:r w:rsidR="00754B20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 w:rsidR="000242D0">
        <w:rPr>
          <w:rFonts w:ascii="Times New Roman" w:hAnsi="Times New Roman" w:cs="Times New Roman"/>
          <w:sz w:val="28"/>
          <w:szCs w:val="28"/>
        </w:rPr>
        <w:t>не начислялись пени на задолженность ответчик</w:t>
      </w:r>
      <w:r w:rsidRPr="00223E9D" w:rsidR="00143B65">
        <w:rPr>
          <w:rFonts w:ascii="Times New Roman" w:hAnsi="Times New Roman" w:cs="Times New Roman"/>
          <w:sz w:val="28"/>
          <w:szCs w:val="28"/>
        </w:rPr>
        <w:t>а</w:t>
      </w:r>
      <w:r w:rsidRPr="00223E9D" w:rsidR="000242D0">
        <w:rPr>
          <w:rFonts w:ascii="Times New Roman" w:hAnsi="Times New Roman" w:cs="Times New Roman"/>
          <w:sz w:val="28"/>
          <w:szCs w:val="28"/>
        </w:rPr>
        <w:t xml:space="preserve">, </w:t>
      </w:r>
      <w:r w:rsidRPr="00223E9D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D2ED4" w:rsidR="005D2ED4">
        <w:rPr>
          <w:rFonts w:ascii="Times New Roman" w:hAnsi="Times New Roman" w:cs="Times New Roman"/>
          <w:sz w:val="28"/>
          <w:szCs w:val="28"/>
        </w:rPr>
        <w:t>669,75</w:t>
      </w:r>
      <w:r w:rsidR="005D2ED4">
        <w:rPr>
          <w:rFonts w:ascii="Times New Roman" w:hAnsi="Times New Roman" w:cs="Times New Roman"/>
          <w:sz w:val="28"/>
          <w:szCs w:val="28"/>
        </w:rPr>
        <w:t xml:space="preserve"> </w:t>
      </w:r>
      <w:r w:rsidR="00B24CAE">
        <w:rPr>
          <w:rFonts w:ascii="Times New Roman" w:hAnsi="Times New Roman" w:cs="Times New Roman"/>
          <w:sz w:val="28"/>
        </w:rPr>
        <w:t xml:space="preserve">руб., </w:t>
      </w:r>
      <w:r w:rsidRPr="00223E9D" w:rsidR="00F06FFE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23E9D" w:rsidR="00602E45">
        <w:rPr>
          <w:rFonts w:ascii="Times New Roman" w:hAnsi="Times New Roman" w:cs="Times New Roman"/>
          <w:b/>
          <w:sz w:val="28"/>
          <w:szCs w:val="28"/>
        </w:rPr>
        <w:t>всего</w:t>
      </w:r>
      <w:r w:rsidR="00B24C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CF2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65B" w:rsidR="00B6265B">
        <w:rPr>
          <w:rFonts w:ascii="Times New Roman" w:hAnsi="Times New Roman" w:cs="Times New Roman"/>
          <w:b/>
          <w:sz w:val="28"/>
          <w:szCs w:val="28"/>
        </w:rPr>
        <w:t>1</w:t>
      </w:r>
      <w:r w:rsidR="00B6265B">
        <w:rPr>
          <w:rFonts w:ascii="Times New Roman" w:hAnsi="Times New Roman" w:cs="Times New Roman"/>
          <w:b/>
          <w:sz w:val="28"/>
          <w:szCs w:val="28"/>
        </w:rPr>
        <w:t> </w:t>
      </w:r>
      <w:r w:rsidRPr="00B6265B" w:rsidR="00B6265B">
        <w:rPr>
          <w:rFonts w:ascii="Times New Roman" w:hAnsi="Times New Roman" w:cs="Times New Roman"/>
          <w:b/>
          <w:sz w:val="28"/>
          <w:szCs w:val="28"/>
        </w:rPr>
        <w:t>282</w:t>
      </w:r>
      <w:r w:rsidR="00B6265B">
        <w:rPr>
          <w:rFonts w:ascii="Times New Roman" w:hAnsi="Times New Roman" w:cs="Times New Roman"/>
          <w:b/>
          <w:sz w:val="28"/>
          <w:szCs w:val="28"/>
        </w:rPr>
        <w:t xml:space="preserve"> (одна тысяча двести восемьдесят два) рубля </w:t>
      </w:r>
      <w:r w:rsidRPr="00B6265B" w:rsidR="00B6265B">
        <w:rPr>
          <w:rFonts w:ascii="Times New Roman" w:hAnsi="Times New Roman" w:cs="Times New Roman"/>
          <w:b/>
          <w:sz w:val="28"/>
          <w:szCs w:val="28"/>
        </w:rPr>
        <w:t>23</w:t>
      </w:r>
      <w:r w:rsidR="00B62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45A">
        <w:rPr>
          <w:rFonts w:ascii="Times New Roman" w:hAnsi="Times New Roman" w:cs="Times New Roman"/>
          <w:b/>
          <w:sz w:val="28"/>
          <w:szCs w:val="28"/>
        </w:rPr>
        <w:t>копе</w:t>
      </w:r>
      <w:r w:rsidR="00B6265B">
        <w:rPr>
          <w:rFonts w:ascii="Times New Roman" w:hAnsi="Times New Roman" w:cs="Times New Roman"/>
          <w:b/>
          <w:sz w:val="28"/>
          <w:szCs w:val="28"/>
        </w:rPr>
        <w:t>йки</w:t>
      </w:r>
      <w:r w:rsidR="00CF245A">
        <w:rPr>
          <w:rFonts w:ascii="Times New Roman" w:hAnsi="Times New Roman" w:cs="Times New Roman"/>
          <w:b/>
          <w:sz w:val="28"/>
          <w:szCs w:val="28"/>
        </w:rPr>
        <w:t>.</w:t>
      </w:r>
    </w:p>
    <w:p w:rsidR="005D2ED4" w:rsidRPr="00CF245A" w:rsidP="005D2ED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Pr="00971549">
        <w:rPr>
          <w:rFonts w:ascii="Times New Roman" w:hAnsi="Times New Roman" w:cs="Times New Roman"/>
          <w:b/>
          <w:sz w:val="28"/>
          <w:szCs w:val="28"/>
        </w:rPr>
        <w:t xml:space="preserve">Бондарь </w:t>
      </w:r>
      <w:r w:rsidR="00460B17">
        <w:rPr>
          <w:rFonts w:ascii="Times New Roman" w:hAnsi="Times New Roman" w:cs="Times New Roman"/>
          <w:b/>
          <w:sz w:val="28"/>
          <w:szCs w:val="28"/>
        </w:rPr>
        <w:t>Оксаны Вячеславовны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77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№1091370230</w:t>
      </w:r>
      <w:r w:rsidRPr="00223E9D">
        <w:rPr>
          <w:rFonts w:ascii="Times New Roman" w:hAnsi="Times New Roman" w:cs="Times New Roman"/>
          <w:sz w:val="28"/>
          <w:szCs w:val="28"/>
        </w:rPr>
        <w:t xml:space="preserve">) сумму задолженности по оплате взносов на капитальный ремонт </w:t>
      </w:r>
      <w:r w:rsidRPr="00223E9D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многоквартирном доме, </w:t>
      </w:r>
      <w:r>
        <w:rPr>
          <w:rFonts w:ascii="Times New Roman" w:hAnsi="Times New Roman" w:cs="Times New Roman"/>
          <w:sz w:val="28"/>
          <w:szCs w:val="28"/>
        </w:rPr>
        <w:t xml:space="preserve">с учётом 4/5 доли в праве собственности на квартиру,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54B20">
        <w:rPr>
          <w:rFonts w:ascii="Times New Roman" w:hAnsi="Times New Roman" w:cs="Times New Roman"/>
          <w:sz w:val="28"/>
          <w:szCs w:val="28"/>
        </w:rPr>
        <w:t>сентября 2019 года по январь 2023 года</w:t>
      </w:r>
      <w:r w:rsidRPr="00223E9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5D2ED4">
        <w:rPr>
          <w:rFonts w:ascii="Times New Roman" w:hAnsi="Times New Roman" w:cs="Times New Roman"/>
          <w:sz w:val="28"/>
          <w:szCs w:val="28"/>
        </w:rPr>
        <w:t>2 449,92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</w:t>
      </w:r>
      <w:r w:rsidRPr="00223E9D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r w:rsidRPr="00223E9D">
        <w:rPr>
          <w:rFonts w:ascii="Times New Roman" w:hAnsi="Times New Roman" w:cs="Times New Roman"/>
          <w:sz w:val="28"/>
          <w:szCs w:val="28"/>
        </w:rPr>
        <w:t>домах</w:t>
      </w:r>
      <w:r w:rsidRPr="00223E9D">
        <w:rPr>
          <w:rFonts w:ascii="Times New Roman" w:hAnsi="Times New Roman" w:cs="Times New Roman"/>
          <w:sz w:val="28"/>
          <w:szCs w:val="28"/>
        </w:rPr>
        <w:t xml:space="preserve"> и жилых домов», а также периода указанного в расчёте, когда истцом </w:t>
      </w: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23E9D">
        <w:rPr>
          <w:rFonts w:ascii="Times New Roman" w:hAnsi="Times New Roman" w:cs="Times New Roman"/>
          <w:sz w:val="28"/>
          <w:szCs w:val="28"/>
        </w:rPr>
        <w:t xml:space="preserve">не начислялись пени на задолженность ответчика, в размере </w:t>
      </w:r>
      <w:r w:rsidRPr="00B6265B" w:rsidR="00B6265B">
        <w:rPr>
          <w:rFonts w:ascii="Times New Roman" w:hAnsi="Times New Roman" w:cs="Times New Roman"/>
          <w:sz w:val="28"/>
          <w:szCs w:val="28"/>
        </w:rPr>
        <w:t>2</w:t>
      </w:r>
      <w:r w:rsidR="00B6265B">
        <w:rPr>
          <w:rFonts w:ascii="Times New Roman" w:hAnsi="Times New Roman" w:cs="Times New Roman"/>
          <w:sz w:val="28"/>
          <w:szCs w:val="28"/>
        </w:rPr>
        <w:t> </w:t>
      </w:r>
      <w:r w:rsidRPr="00B6265B" w:rsidR="00B6265B">
        <w:rPr>
          <w:rFonts w:ascii="Times New Roman" w:hAnsi="Times New Roman" w:cs="Times New Roman"/>
          <w:sz w:val="28"/>
          <w:szCs w:val="28"/>
        </w:rPr>
        <w:t>679</w:t>
      </w:r>
      <w:r w:rsidR="00B6265B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</w:rPr>
        <w:t xml:space="preserve">руб., </w:t>
      </w:r>
      <w:r w:rsidRPr="00223E9D">
        <w:rPr>
          <w:rFonts w:ascii="Times New Roman" w:hAnsi="Times New Roman" w:cs="Times New Roman"/>
          <w:b/>
          <w:sz w:val="28"/>
          <w:szCs w:val="28"/>
        </w:rPr>
        <w:t>а 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размере </w:t>
      </w:r>
      <w:r w:rsidRPr="00460B17" w:rsidR="00460B17">
        <w:rPr>
          <w:rFonts w:ascii="Times New Roman" w:hAnsi="Times New Roman" w:cs="Times New Roman"/>
          <w:b/>
          <w:sz w:val="28"/>
          <w:szCs w:val="28"/>
        </w:rPr>
        <w:t>5128</w:t>
      </w:r>
      <w:r w:rsidR="00460B17">
        <w:rPr>
          <w:rFonts w:ascii="Times New Roman" w:hAnsi="Times New Roman" w:cs="Times New Roman"/>
          <w:b/>
          <w:sz w:val="28"/>
          <w:szCs w:val="28"/>
        </w:rPr>
        <w:t xml:space="preserve"> (пять тысяч сто двадцать восемь) рублей </w:t>
      </w:r>
      <w:r w:rsidRPr="00460B17" w:rsidR="00460B17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460B17">
        <w:rPr>
          <w:rFonts w:ascii="Times New Roman" w:hAnsi="Times New Roman" w:cs="Times New Roman"/>
          <w:b/>
          <w:sz w:val="28"/>
          <w:szCs w:val="28"/>
        </w:rPr>
        <w:t>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41C5" w:rsidRPr="00341E78" w:rsidP="00341E7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71549" w:rsidR="00460B17">
        <w:rPr>
          <w:rFonts w:ascii="Times New Roman" w:hAnsi="Times New Roman" w:cs="Times New Roman"/>
          <w:b/>
          <w:sz w:val="28"/>
          <w:szCs w:val="28"/>
        </w:rPr>
        <w:t>Бондарь Артема Игоревича</w:t>
      </w:r>
      <w:r w:rsidRPr="004748D5" w:rsidR="00460B17"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="00E4705A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 w:rsidR="00D879BC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C91A92" w:rsidR="00C91A92">
        <w:rPr>
          <w:rFonts w:ascii="Times New Roman" w:hAnsi="Times New Roman" w:cs="Times New Roman"/>
          <w:b/>
          <w:sz w:val="28"/>
          <w:szCs w:val="28"/>
        </w:rPr>
        <w:t>150</w:t>
      </w:r>
      <w:r w:rsidR="00C91A92">
        <w:rPr>
          <w:rFonts w:ascii="Times New Roman" w:hAnsi="Times New Roman" w:cs="Times New Roman"/>
          <w:b/>
          <w:sz w:val="28"/>
          <w:szCs w:val="28"/>
        </w:rPr>
        <w:t xml:space="preserve"> (сто пятьдесят) рублей </w:t>
      </w:r>
      <w:r w:rsidRPr="00C91A92" w:rsidR="00C91A92">
        <w:rPr>
          <w:rFonts w:ascii="Times New Roman" w:hAnsi="Times New Roman" w:cs="Times New Roman"/>
          <w:b/>
          <w:sz w:val="28"/>
          <w:szCs w:val="28"/>
        </w:rPr>
        <w:t>90</w:t>
      </w:r>
      <w:r w:rsidR="00C91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AB">
        <w:rPr>
          <w:rFonts w:ascii="Times New Roman" w:hAnsi="Times New Roman" w:cs="Times New Roman"/>
          <w:b/>
          <w:sz w:val="28"/>
          <w:szCs w:val="28"/>
        </w:rPr>
        <w:t xml:space="preserve">копеек </w:t>
      </w:r>
      <w:r w:rsidRPr="00E737A7" w:rsidR="00E737A7">
        <w:rPr>
          <w:rFonts w:ascii="Times New Roman" w:hAnsi="Times New Roman" w:cs="Times New Roman"/>
          <w:sz w:val="28"/>
          <w:szCs w:val="28"/>
        </w:rPr>
        <w:t>(</w:t>
      </w:r>
      <w:r w:rsidRPr="00E737A7" w:rsidR="00E737A7">
        <w:rPr>
          <w:rFonts w:ascii="Times New Roman" w:hAnsi="Times New Roman" w:cs="Times New Roman"/>
          <w:sz w:val="28"/>
          <w:szCs w:val="28"/>
        </w:rPr>
        <w:t>р</w:t>
      </w:r>
      <w:r w:rsidRPr="00E737A7" w:rsid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18210803010011000110).</w:t>
      </w:r>
    </w:p>
    <w:p w:rsidR="00E4705A" w:rsidRPr="00341E78" w:rsidP="00E4705A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4705A">
        <w:rPr>
          <w:rFonts w:ascii="Times New Roman" w:hAnsi="Times New Roman" w:cs="Times New Roman"/>
          <w:b/>
          <w:sz w:val="28"/>
          <w:szCs w:val="28"/>
        </w:rPr>
        <w:t xml:space="preserve">Бондарь Оксаны Вячеславовны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 пропорционально удовлетворенным требованиям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0959E5" w:rsidR="000959E5">
        <w:rPr>
          <w:rFonts w:ascii="Times New Roman" w:hAnsi="Times New Roman" w:cs="Times New Roman"/>
          <w:b/>
          <w:sz w:val="28"/>
          <w:szCs w:val="28"/>
        </w:rPr>
        <w:t>603</w:t>
      </w:r>
      <w:r w:rsidR="00C91A92">
        <w:rPr>
          <w:rFonts w:ascii="Times New Roman" w:hAnsi="Times New Roman" w:cs="Times New Roman"/>
          <w:b/>
          <w:sz w:val="28"/>
          <w:szCs w:val="28"/>
        </w:rPr>
        <w:t xml:space="preserve"> (шестьсот три) рубля </w:t>
      </w:r>
      <w:r w:rsidRPr="000959E5" w:rsidR="000959E5">
        <w:rPr>
          <w:rFonts w:ascii="Times New Roman" w:hAnsi="Times New Roman" w:cs="Times New Roman"/>
          <w:b/>
          <w:sz w:val="28"/>
          <w:szCs w:val="28"/>
        </w:rPr>
        <w:t>58</w:t>
      </w:r>
      <w:r w:rsidR="00C91A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копеек </w:t>
      </w:r>
      <w:r w:rsidRPr="00E737A7">
        <w:rPr>
          <w:rFonts w:ascii="Times New Roman" w:hAnsi="Times New Roman" w:cs="Times New Roman"/>
          <w:sz w:val="28"/>
          <w:szCs w:val="28"/>
        </w:rPr>
        <w:t>(</w:t>
      </w:r>
      <w:r w:rsidRPr="00E737A7">
        <w:rPr>
          <w:rFonts w:ascii="Times New Roman" w:hAnsi="Times New Roman" w:cs="Times New Roman"/>
          <w:sz w:val="28"/>
          <w:szCs w:val="28"/>
        </w:rPr>
        <w:t>р</w:t>
      </w:r>
      <w:r w:rsidRPr="00E737A7">
        <w:rPr>
          <w:rFonts w:ascii="Times New Roman" w:hAnsi="Times New Roman" w:cs="Times New Roman"/>
          <w:sz w:val="28"/>
          <w:szCs w:val="28"/>
        </w:rPr>
        <w:t>/счет №40603810840080000012 в РНКБ Банк ПАО в отделении Банка России по Республике Крым, БИК 043510607, ИНН 9102066504, КПП 910201001, КБК 18210803010011000110).</w:t>
      </w:r>
    </w:p>
    <w:p w:rsidR="00210790" w:rsidP="00D352F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 w:rsidR="00F071D7">
        <w:rPr>
          <w:rFonts w:ascii="Times New Roman" w:hAnsi="Times New Roman" w:cs="Times New Roman"/>
          <w:sz w:val="28"/>
        </w:rPr>
        <w:t xml:space="preserve">с </w:t>
      </w:r>
      <w:r w:rsidRPr="00E4705A" w:rsidR="00E4705A">
        <w:rPr>
          <w:rFonts w:ascii="Times New Roman" w:hAnsi="Times New Roman" w:cs="Times New Roman"/>
          <w:sz w:val="28"/>
        </w:rPr>
        <w:t>Бондарь Артема Игоревича</w:t>
      </w:r>
      <w:r w:rsidR="00E4705A">
        <w:rPr>
          <w:rFonts w:ascii="Times New Roman" w:hAnsi="Times New Roman" w:cs="Times New Roman"/>
          <w:sz w:val="28"/>
        </w:rPr>
        <w:t>,</w:t>
      </w:r>
      <w:r w:rsidRPr="00E4705A" w:rsidR="00E4705A">
        <w:rPr>
          <w:rFonts w:ascii="Times New Roman" w:hAnsi="Times New Roman" w:cs="Times New Roman"/>
          <w:sz w:val="28"/>
        </w:rPr>
        <w:t xml:space="preserve"> Бондарь Оксаны Вячеславовны </w:t>
      </w:r>
      <w:r w:rsidR="00F071D7"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D80320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211D5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</w:t>
      </w:r>
      <w:r w:rsidRPr="003211D5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211D5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657763">
        <w:rPr>
          <w:rFonts w:ascii="Times New Roman" w:hAnsi="Times New Roman" w:cs="Times New Roman"/>
          <w:sz w:val="28"/>
          <w:szCs w:val="28"/>
        </w:rPr>
        <w:t>2</w:t>
      </w:r>
      <w:r w:rsidRPr="00770FB4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C91A92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11B4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879BC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E76B5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пени считаем без учета перерасчета, так как перерасчет увеличил стоимость платежей в месяц и потребитель никак не мог об этом знать!</w:t>
      </w:r>
    </w:p>
    <w:p w:rsidR="005472BD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047B5E" w:rsidRPr="00F8717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считаем, что </w:t>
      </w:r>
      <w:r w:rsidRPr="00F8717B">
        <w:rPr>
          <w:rFonts w:ascii="Times New Roman" w:hAnsi="Times New Roman" w:cs="Times New Roman"/>
          <w:sz w:val="28"/>
          <w:u w:val="single"/>
        </w:rPr>
        <w:t>уложились в 6 месяцев</w:t>
      </w:r>
    </w:p>
    <w:p w:rsidR="00592EEB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3 года </w:t>
      </w:r>
      <w:r w:rsidR="00285D77">
        <w:rPr>
          <w:rFonts w:ascii="Times New Roman" w:hAnsi="Times New Roman" w:cs="Times New Roman"/>
          <w:sz w:val="28"/>
        </w:rPr>
        <w:t xml:space="preserve">- </w:t>
      </w:r>
      <w:r w:rsidRPr="00F8717B">
        <w:rPr>
          <w:rFonts w:ascii="Times New Roman" w:hAnsi="Times New Roman" w:cs="Times New Roman"/>
          <w:sz w:val="28"/>
          <w:u w:val="single"/>
        </w:rPr>
        <w:t>начисление</w:t>
      </w:r>
      <w:r>
        <w:rPr>
          <w:rFonts w:ascii="Times New Roman" w:hAnsi="Times New Roman" w:cs="Times New Roman"/>
          <w:sz w:val="28"/>
        </w:rPr>
        <w:t xml:space="preserve"> с </w:t>
      </w:r>
      <w:r w:rsidR="004543F4">
        <w:rPr>
          <w:rFonts w:ascii="Times New Roman" w:hAnsi="Times New Roman" w:cs="Times New Roman"/>
          <w:sz w:val="28"/>
          <w:highlight w:val="none"/>
        </w:rPr>
        <w:t>сентября</w:t>
      </w:r>
      <w:r w:rsidRPr="001F6759" w:rsidR="00A34E4F">
        <w:rPr>
          <w:rFonts w:ascii="Times New Roman" w:hAnsi="Times New Roman" w:cs="Times New Roman"/>
          <w:sz w:val="28"/>
          <w:highlight w:val="none"/>
        </w:rPr>
        <w:t xml:space="preserve"> </w:t>
      </w:r>
      <w:r w:rsidRPr="001F6759">
        <w:rPr>
          <w:rFonts w:ascii="Times New Roman" w:hAnsi="Times New Roman" w:cs="Times New Roman"/>
          <w:sz w:val="28"/>
          <w:highlight w:val="none"/>
        </w:rPr>
        <w:t>2019</w:t>
      </w:r>
    </w:p>
    <w:p w:rsidR="0009053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F4BB5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</w:t>
      </w:r>
      <w:r w:rsidR="000E1290">
        <w:rPr>
          <w:rFonts w:ascii="Times New Roman" w:hAnsi="Times New Roman" w:cs="Times New Roman"/>
          <w:sz w:val="28"/>
        </w:rPr>
        <w:t xml:space="preserve"> по фактическому начислению</w:t>
      </w:r>
    </w:p>
    <w:p w:rsidR="000A4608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A4608">
        <w:rPr>
          <w:rFonts w:ascii="Times New Roman" w:hAnsi="Times New Roman" w:cs="Times New Roman"/>
          <w:sz w:val="28"/>
        </w:rPr>
        <w:t xml:space="preserve">за период с 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="009B7E9D">
        <w:rPr>
          <w:rFonts w:ascii="Times New Roman" w:hAnsi="Times New Roman" w:cs="Times New Roman"/>
          <w:sz w:val="28"/>
        </w:rPr>
        <w:t>сентября</w:t>
      </w:r>
      <w:r w:rsidRPr="009D5791" w:rsidR="009D5791">
        <w:rPr>
          <w:rFonts w:ascii="Times New Roman" w:hAnsi="Times New Roman" w:cs="Times New Roman"/>
          <w:sz w:val="28"/>
        </w:rPr>
        <w:t xml:space="preserve"> 2019</w:t>
      </w:r>
      <w:r w:rsidR="009D5791">
        <w:rPr>
          <w:rFonts w:ascii="Times New Roman" w:hAnsi="Times New Roman" w:cs="Times New Roman"/>
          <w:sz w:val="28"/>
        </w:rPr>
        <w:t xml:space="preserve"> </w:t>
      </w:r>
      <w:r w:rsidRPr="00D11B4C" w:rsidR="00D11B4C">
        <w:rPr>
          <w:rFonts w:ascii="Times New Roman" w:hAnsi="Times New Roman" w:cs="Times New Roman"/>
          <w:sz w:val="28"/>
        </w:rPr>
        <w:t xml:space="preserve">года по </w:t>
      </w:r>
      <w:r w:rsidR="003D1CF5">
        <w:rPr>
          <w:rFonts w:ascii="Times New Roman" w:hAnsi="Times New Roman" w:cs="Times New Roman"/>
          <w:sz w:val="28"/>
        </w:rPr>
        <w:t>январь 2023</w:t>
      </w:r>
      <w:r w:rsidRPr="00D11B4C" w:rsidR="00D11B4C">
        <w:rPr>
          <w:rFonts w:ascii="Times New Roman" w:hAnsi="Times New Roman" w:cs="Times New Roman"/>
          <w:sz w:val="28"/>
        </w:rPr>
        <w:t xml:space="preserve"> </w:t>
      </w:r>
      <w:r w:rsidRPr="000A4608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включительно</w:t>
      </w:r>
    </w:p>
    <w:p w:rsidR="00940FF4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оплаты за месяц * количество</w:t>
      </w:r>
      <w:r w:rsidRPr="008B3B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месяцев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772889">
        <w:tblPrEx>
          <w:tblW w:w="0" w:type="auto"/>
          <w:tblLook w:val="04A0"/>
        </w:tblPrEx>
        <w:tc>
          <w:tcPr>
            <w:tcW w:w="4785" w:type="dxa"/>
          </w:tcPr>
          <w:p w:rsidR="00F37376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405,94*</w:t>
            </w:r>
            <w:r w:rsidR="00254B3E">
              <w:rPr>
                <w:rFonts w:ascii="Times New Roman" w:hAnsi="Times New Roman" w:cs="Times New Roman"/>
                <w:sz w:val="28"/>
              </w:rPr>
              <w:t>16=</w:t>
            </w:r>
            <w:r w:rsidR="00254B3E">
              <w:t xml:space="preserve"> </w:t>
            </w:r>
            <w:r w:rsidRPr="00254B3E" w:rsidR="00254B3E">
              <w:rPr>
                <w:rFonts w:ascii="Times New Roman" w:hAnsi="Times New Roman" w:cs="Times New Roman"/>
                <w:sz w:val="28"/>
              </w:rPr>
              <w:t>6 495,04</w:t>
            </w:r>
          </w:p>
          <w:p w:rsidR="002E442F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428,35*12=</w:t>
            </w:r>
            <w:r w:rsidR="00254B3E">
              <w:t xml:space="preserve"> </w:t>
            </w:r>
            <w:r w:rsidRPr="00254B3E" w:rsidR="00254B3E">
              <w:rPr>
                <w:rFonts w:ascii="Times New Roman" w:hAnsi="Times New Roman" w:cs="Times New Roman"/>
                <w:sz w:val="28"/>
              </w:rPr>
              <w:t>5 140,2</w:t>
            </w:r>
          </w:p>
          <w:p w:rsidR="002E442F" w:rsidP="00772889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448,12*12=</w:t>
            </w:r>
            <w:r w:rsidR="00254B3E">
              <w:t xml:space="preserve"> </w:t>
            </w:r>
            <w:r w:rsidRPr="00254B3E" w:rsidR="00254B3E">
              <w:rPr>
                <w:rFonts w:ascii="Times New Roman" w:hAnsi="Times New Roman" w:cs="Times New Roman"/>
                <w:sz w:val="28"/>
              </w:rPr>
              <w:t>5 377,44</w:t>
            </w:r>
          </w:p>
          <w:p w:rsidR="00772889" w:rsidRPr="00785BB9" w:rsidP="002E442F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Pr="00785BB9">
              <w:rPr>
                <w:rFonts w:ascii="Times New Roman" w:hAnsi="Times New Roman" w:cs="Times New Roman"/>
                <w:b/>
                <w:sz w:val="28"/>
              </w:rPr>
              <w:t xml:space="preserve">итого  </w:t>
            </w:r>
            <w:r w:rsidRPr="00254B3E" w:rsidR="00254B3E">
              <w:rPr>
                <w:rFonts w:ascii="Times New Roman" w:hAnsi="Times New Roman" w:cs="Times New Roman"/>
                <w:b/>
                <w:sz w:val="28"/>
              </w:rPr>
              <w:t>17 012,68</w:t>
            </w:r>
          </w:p>
        </w:tc>
        <w:tc>
          <w:tcPr>
            <w:tcW w:w="4786" w:type="dxa"/>
          </w:tcPr>
          <w:p w:rsidR="003B6B67" w:rsidRPr="003B6B67" w:rsidP="003B6B67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  <w:vertAlign w:val="subscript"/>
              </w:rPr>
            </w:pPr>
            <w:r w:rsidRPr="00772889">
              <w:rPr>
                <w:rFonts w:ascii="Times New Roman" w:hAnsi="Times New Roman" w:cs="Times New Roman"/>
                <w:i/>
                <w:sz w:val="28"/>
              </w:rPr>
              <w:t>пени для второго куска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>считаю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 xml:space="preserve"> с начала когда добровольно не начисляли с января 2021 по февраль </w:t>
            </w:r>
            <w:r w:rsidR="004F0857">
              <w:rPr>
                <w:rFonts w:ascii="Times New Roman" w:hAnsi="Times New Roman" w:cs="Times New Roman"/>
                <w:i/>
                <w:sz w:val="28"/>
              </w:rPr>
              <w:t>2022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vertAlign w:val="subscript"/>
              </w:rPr>
              <w:t xml:space="preserve">= </w:t>
            </w:r>
            <w:r w:rsidRPr="003B6B67">
              <w:rPr>
                <w:rFonts w:ascii="Times New Roman" w:hAnsi="Times New Roman" w:cs="Times New Roman"/>
                <w:i/>
                <w:sz w:val="28"/>
                <w:vertAlign w:val="subscript"/>
              </w:rPr>
              <w:t>6 036,44</w:t>
            </w:r>
          </w:p>
          <w:p w:rsidR="00E64DC4" w:rsidRPr="00772889" w:rsidP="00772889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3D1CF5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9A5E2B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D024A4" w:rsidR="00D024A4">
        <w:rPr>
          <w:rFonts w:ascii="Times New Roman" w:hAnsi="Times New Roman" w:cs="Times New Roman"/>
          <w:sz w:val="28"/>
        </w:rPr>
        <w:t>3 348,75</w:t>
      </w:r>
    </w:p>
    <w:p w:rsidR="00A64BC0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доли:</w:t>
      </w:r>
    </w:p>
    <w:p w:rsidR="00923A60" w:rsidRPr="00923A60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23A60">
        <w:rPr>
          <w:rFonts w:ascii="Times New Roman" w:hAnsi="Times New Roman" w:cs="Times New Roman"/>
          <w:sz w:val="28"/>
        </w:rPr>
        <w:t>1/5           3 348,75</w:t>
      </w:r>
      <w:r>
        <w:rPr>
          <w:rFonts w:ascii="Times New Roman" w:hAnsi="Times New Roman" w:cs="Times New Roman"/>
          <w:sz w:val="28"/>
        </w:rPr>
        <w:t xml:space="preserve"> / 5 = </w:t>
      </w:r>
      <w:r w:rsidRPr="00923A60">
        <w:rPr>
          <w:rFonts w:ascii="Times New Roman" w:hAnsi="Times New Roman" w:cs="Times New Roman"/>
          <w:sz w:val="28"/>
        </w:rPr>
        <w:t>669,75</w:t>
      </w:r>
    </w:p>
    <w:p w:rsidR="00A64BC0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23A60">
        <w:rPr>
          <w:rFonts w:ascii="Times New Roman" w:hAnsi="Times New Roman" w:cs="Times New Roman"/>
          <w:sz w:val="28"/>
        </w:rPr>
        <w:t>4/5</w:t>
      </w:r>
      <w:r>
        <w:rPr>
          <w:rFonts w:ascii="Times New Roman" w:hAnsi="Times New Roman" w:cs="Times New Roman"/>
          <w:sz w:val="28"/>
        </w:rPr>
        <w:t xml:space="preserve">                                 </w:t>
      </w:r>
      <w:r w:rsidRPr="00923A60">
        <w:rPr>
          <w:rFonts w:ascii="Times New Roman" w:hAnsi="Times New Roman" w:cs="Times New Roman"/>
          <w:sz w:val="28"/>
        </w:rPr>
        <w:t>2 679</w:t>
      </w:r>
    </w:p>
    <w:p w:rsidR="00923A60" w:rsidP="00923A6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D024A4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госпошлины </w:t>
      </w:r>
      <w:r>
        <w:rPr>
          <w:rFonts w:ascii="Times New Roman" w:hAnsi="Times New Roman" w:cs="Times New Roman"/>
          <w:sz w:val="28"/>
        </w:rPr>
        <w:t xml:space="preserve">всего </w:t>
      </w:r>
      <w:r w:rsidRPr="00D024A4">
        <w:rPr>
          <w:rFonts w:ascii="Times New Roman" w:hAnsi="Times New Roman" w:cs="Times New Roman"/>
          <w:sz w:val="28"/>
        </w:rPr>
        <w:t>17 012,68</w:t>
      </w:r>
      <w:r>
        <w:rPr>
          <w:rFonts w:ascii="Times New Roman" w:hAnsi="Times New Roman" w:cs="Times New Roman"/>
          <w:sz w:val="28"/>
        </w:rPr>
        <w:t>+</w:t>
      </w:r>
      <w:r w:rsidRPr="00D024A4">
        <w:rPr>
          <w:rFonts w:ascii="Times New Roman" w:hAnsi="Times New Roman" w:cs="Times New Roman"/>
          <w:sz w:val="28"/>
        </w:rPr>
        <w:t>3 348,75</w:t>
      </w:r>
      <w:r>
        <w:rPr>
          <w:rFonts w:ascii="Times New Roman" w:hAnsi="Times New Roman" w:cs="Times New Roman"/>
          <w:sz w:val="28"/>
        </w:rPr>
        <w:t>=</w:t>
      </w:r>
      <w:r w:rsidRPr="00D024A4">
        <w:rPr>
          <w:rFonts w:ascii="Times New Roman" w:hAnsi="Times New Roman" w:cs="Times New Roman"/>
          <w:sz w:val="28"/>
        </w:rPr>
        <w:t>20 361,43</w:t>
      </w:r>
    </w:p>
    <w:p w:rsidR="00F37376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после иска к госпошлине не относится</w:t>
      </w:r>
    </w:p>
    <w:p w:rsidR="00A64BC0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71780A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оплаты: </w:t>
      </w:r>
      <w:r w:rsidRPr="004122BC" w:rsidR="004122BC">
        <w:rPr>
          <w:rFonts w:ascii="Times New Roman" w:hAnsi="Times New Roman" w:cs="Times New Roman"/>
          <w:sz w:val="28"/>
        </w:rPr>
        <w:t>13 950,28</w:t>
      </w: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взыскание:</w:t>
      </w:r>
      <w:r w:rsidRPr="004122BC">
        <w:t xml:space="preserve"> </w:t>
      </w:r>
      <w:r w:rsidRPr="00254B3E">
        <w:rPr>
          <w:rFonts w:ascii="Times New Roman" w:hAnsi="Times New Roman" w:cs="Times New Roman"/>
          <w:b/>
          <w:sz w:val="28"/>
        </w:rPr>
        <w:t>17 012,68</w:t>
      </w:r>
      <w:r>
        <w:rPr>
          <w:rFonts w:ascii="Times New Roman" w:hAnsi="Times New Roman" w:cs="Times New Roman"/>
          <w:b/>
          <w:sz w:val="28"/>
        </w:rPr>
        <w:t xml:space="preserve"> - </w:t>
      </w:r>
      <w:r w:rsidRPr="004122BC">
        <w:rPr>
          <w:rFonts w:ascii="Times New Roman" w:hAnsi="Times New Roman" w:cs="Times New Roman"/>
          <w:sz w:val="28"/>
        </w:rPr>
        <w:t>13 950,28</w:t>
      </w:r>
      <w:r>
        <w:rPr>
          <w:rFonts w:ascii="Times New Roman" w:hAnsi="Times New Roman" w:cs="Times New Roman"/>
          <w:sz w:val="28"/>
        </w:rPr>
        <w:t xml:space="preserve"> = </w:t>
      </w:r>
      <w:r w:rsidRPr="004122BC">
        <w:rPr>
          <w:rFonts w:ascii="Times New Roman" w:hAnsi="Times New Roman" w:cs="Times New Roman"/>
          <w:sz w:val="28"/>
        </w:rPr>
        <w:t>3 062,4</w:t>
      </w: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доли:</w:t>
      </w: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1/5</w:t>
      </w:r>
      <w:r w:rsidR="00A64BC0">
        <w:rPr>
          <w:rFonts w:ascii="Times New Roman" w:hAnsi="Times New Roman" w:cs="Times New Roman"/>
          <w:sz w:val="28"/>
        </w:rPr>
        <w:t xml:space="preserve">           </w:t>
      </w:r>
      <w:r w:rsidRPr="00A64BC0" w:rsidR="00A64BC0">
        <w:rPr>
          <w:rFonts w:ascii="Times New Roman" w:hAnsi="Times New Roman" w:cs="Times New Roman"/>
          <w:sz w:val="28"/>
        </w:rPr>
        <w:t>3 062,4</w:t>
      </w:r>
      <w:r w:rsidR="00A64BC0">
        <w:rPr>
          <w:rFonts w:ascii="Times New Roman" w:hAnsi="Times New Roman" w:cs="Times New Roman"/>
          <w:sz w:val="28"/>
        </w:rPr>
        <w:t xml:space="preserve"> / 5 = </w:t>
      </w:r>
      <w:r w:rsidRPr="00A64BC0" w:rsidR="00A64BC0">
        <w:rPr>
          <w:rFonts w:ascii="Times New Roman" w:hAnsi="Times New Roman" w:cs="Times New Roman"/>
          <w:sz w:val="28"/>
        </w:rPr>
        <w:t>612,48</w:t>
      </w: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4/5</w:t>
      </w:r>
      <w:r w:rsidR="00A64BC0">
        <w:rPr>
          <w:rFonts w:ascii="Times New Roman" w:hAnsi="Times New Roman" w:cs="Times New Roman"/>
          <w:sz w:val="28"/>
        </w:rPr>
        <w:t xml:space="preserve">                               </w:t>
      </w:r>
      <w:r w:rsidRPr="00A64BC0" w:rsidR="00A64BC0">
        <w:rPr>
          <w:rFonts w:ascii="Times New Roman" w:hAnsi="Times New Roman" w:cs="Times New Roman"/>
          <w:sz w:val="28"/>
        </w:rPr>
        <w:t>2 449,92</w:t>
      </w:r>
    </w:p>
    <w:p w:rsidR="004122BC" w:rsidP="009551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32464F">
        <w:rPr>
          <w:rFonts w:ascii="Times New Roman" w:hAnsi="Times New Roman" w:cs="Times New Roman"/>
          <w:sz w:val="28"/>
          <w:highlight w:val="none"/>
        </w:rPr>
        <w:t>госпошлина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взыскали всего</w:t>
            </w:r>
          </w:p>
        </w:tc>
        <w:tc>
          <w:tcPr>
            <w:tcW w:w="4786" w:type="dxa"/>
          </w:tcPr>
          <w:p w:rsidR="00127297" w:rsidP="000959E5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 w:rsidRPr="0071780A">
              <w:rPr>
                <w:rFonts w:ascii="Times New Roman" w:hAnsi="Times New Roman" w:cs="Times New Roman"/>
                <w:sz w:val="28"/>
              </w:rPr>
              <w:t>20361,43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8524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просили </w:t>
            </w:r>
          </w:p>
        </w:tc>
        <w:tc>
          <w:tcPr>
            <w:tcW w:w="4786" w:type="dxa"/>
          </w:tcPr>
          <w:p w:rsidR="00127297" w:rsidP="00340343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28350,35</w:t>
            </w:r>
          </w:p>
        </w:tc>
      </w:tr>
      <w:tr w:rsidTr="00ED1AA7">
        <w:tblPrEx>
          <w:tblW w:w="0" w:type="auto"/>
          <w:tblLook w:val="04A0"/>
        </w:tblPrEx>
        <w:trPr>
          <w:trHeight w:val="453"/>
        </w:trPr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удовлетворили </w:t>
            </w:r>
            <w:r w:rsidRPr="00C4165B"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86" w:type="dxa"/>
          </w:tcPr>
          <w:p w:rsidR="0012729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71.82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должна была быть </w:t>
            </w:r>
          </w:p>
        </w:tc>
        <w:tc>
          <w:tcPr>
            <w:tcW w:w="4786" w:type="dxa"/>
          </w:tcPr>
          <w:p w:rsidR="00ED1AA7" w:rsidP="003B2D9F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1050,51</w:t>
            </w:r>
          </w:p>
        </w:tc>
      </w:tr>
      <w:tr w:rsidTr="00127297">
        <w:tblPrEx>
          <w:tblW w:w="0" w:type="auto"/>
          <w:tblLook w:val="04A0"/>
        </w:tblPrEx>
        <w:tc>
          <w:tcPr>
            <w:tcW w:w="4785" w:type="dxa"/>
          </w:tcPr>
          <w:p w:rsidR="00127297" w:rsidP="00127297">
            <w:pPr>
              <w:pStyle w:val="NoSpacing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госпошлина сейчас </w:t>
            </w:r>
          </w:p>
        </w:tc>
        <w:tc>
          <w:tcPr>
            <w:tcW w:w="4786" w:type="dxa"/>
          </w:tcPr>
          <w:p w:rsidR="00127297" w:rsidP="00601DAB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Verdana" w:hAnsi="Verdana"/>
                <w:b/>
                <w:bCs/>
                <w:color w:val="000000"/>
                <w:shd w:val="clear" w:color="auto" w:fill="F2F9FF"/>
              </w:rPr>
              <w:t>754.48</w:t>
            </w:r>
          </w:p>
        </w:tc>
      </w:tr>
    </w:tbl>
    <w:p w:rsidR="00127297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доли по госпошлине</w:t>
      </w:r>
    </w:p>
    <w:p w:rsidR="000959E5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1/5 =</w:t>
      </w:r>
      <w:r w:rsidRPr="000959E5">
        <w:rPr>
          <w:rFonts w:ascii="Times New Roman" w:hAnsi="Times New Roman" w:cs="Times New Roman"/>
          <w:sz w:val="28"/>
        </w:rPr>
        <w:t>150,</w:t>
      </w:r>
      <w:r>
        <w:rPr>
          <w:rFonts w:ascii="Times New Roman" w:hAnsi="Times New Roman" w:cs="Times New Roman"/>
          <w:sz w:val="28"/>
        </w:rPr>
        <w:t>90</w:t>
      </w:r>
    </w:p>
    <w:p w:rsidR="000959E5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4/5 = </w:t>
      </w:r>
      <w:r w:rsidRPr="000959E5">
        <w:rPr>
          <w:rFonts w:ascii="Times New Roman" w:hAnsi="Times New Roman" w:cs="Times New Roman"/>
          <w:sz w:val="28"/>
        </w:rPr>
        <w:t>603,5</w:t>
      </w:r>
      <w:r>
        <w:rPr>
          <w:rFonts w:ascii="Times New Roman" w:hAnsi="Times New Roman" w:cs="Times New Roman"/>
          <w:sz w:val="28"/>
        </w:rPr>
        <w:t>8</w:t>
      </w:r>
    </w:p>
    <w:p w:rsidR="006B22AB" w:rsidP="003B2D9F">
      <w:pPr>
        <w:pStyle w:val="NoSpacing"/>
        <w:jc w:val="both"/>
        <w:rPr>
          <w:rFonts w:ascii="Times New Roman" w:hAnsi="Times New Roman" w:cs="Times New Roman"/>
          <w:i/>
          <w:sz w:val="28"/>
        </w:rPr>
      </w:pP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400 </w:t>
      </w:r>
      <w:r>
        <w:rPr>
          <w:rFonts w:ascii="Times New Roman" w:hAnsi="Times New Roman" w:cs="Times New Roman"/>
          <w:sz w:val="28"/>
        </w:rPr>
        <w:t>минималка</w:t>
      </w:r>
    </w:p>
    <w:p w:rsidR="003B2D9F" w:rsidP="003B2D9F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минимальной госпошлины ничего не отнимаем и пропорцию не считаем</w:t>
      </w:r>
    </w:p>
    <w:p w:rsidR="003B2D9F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B22013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42B5A" w:rsidP="00A42B5A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>
        <w:rPr>
          <w:rFonts w:ascii="Times New Roman" w:hAnsi="Times New Roman" w:cs="Times New Roman"/>
          <w:sz w:val="28"/>
        </w:rPr>
        <w:t xml:space="preserve">считаем как в протоколе </w:t>
      </w:r>
    </w:p>
    <w:p w:rsidR="00E8238C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т.е. задолженность </w:t>
      </w:r>
      <w:r w:rsidRPr="002A4426">
        <w:rPr>
          <w:rFonts w:ascii="Times New Roman" w:hAnsi="Times New Roman" w:cs="Times New Roman"/>
          <w:sz w:val="28"/>
        </w:rPr>
        <w:t xml:space="preserve">с </w:t>
      </w:r>
      <w:r w:rsidR="00F37376">
        <w:rPr>
          <w:rFonts w:ascii="Times New Roman" w:hAnsi="Times New Roman" w:cs="Times New Roman"/>
          <w:sz w:val="28"/>
        </w:rPr>
        <w:t>сентября</w:t>
      </w:r>
      <w:r w:rsidRPr="002A4426">
        <w:rPr>
          <w:rFonts w:ascii="Times New Roman" w:hAnsi="Times New Roman" w:cs="Times New Roman"/>
          <w:sz w:val="28"/>
        </w:rPr>
        <w:t xml:space="preserve"> 2019 года</w:t>
      </w:r>
      <w:r>
        <w:rPr>
          <w:rFonts w:ascii="Times New Roman" w:hAnsi="Times New Roman" w:cs="Times New Roman"/>
          <w:sz w:val="28"/>
        </w:rPr>
        <w:t xml:space="preserve"> = пени с 20.</w:t>
      </w:r>
      <w:r w:rsidR="006A1B0B">
        <w:rPr>
          <w:rFonts w:ascii="Times New Roman" w:hAnsi="Times New Roman" w:cs="Times New Roman"/>
          <w:sz w:val="28"/>
        </w:rPr>
        <w:t>1</w:t>
      </w:r>
      <w:r w:rsidR="00F3737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.2019</w:t>
      </w:r>
      <w:r w:rsidR="00B22013">
        <w:rPr>
          <w:rFonts w:ascii="Times New Roman" w:hAnsi="Times New Roman" w:cs="Times New Roman"/>
          <w:sz w:val="28"/>
        </w:rPr>
        <w:t xml:space="preserve"> </w:t>
      </w:r>
      <w:r w:rsidR="000A2464">
        <w:rPr>
          <w:rFonts w:ascii="Times New Roman" w:hAnsi="Times New Roman" w:cs="Times New Roman"/>
          <w:sz w:val="28"/>
        </w:rPr>
        <w:t xml:space="preserve">до конца месяца </w:t>
      </w:r>
      <w:r w:rsidR="00EE35CE">
        <w:rPr>
          <w:rFonts w:ascii="Times New Roman" w:hAnsi="Times New Roman" w:cs="Times New Roman"/>
          <w:sz w:val="28"/>
        </w:rPr>
        <w:t xml:space="preserve">+ мораторий </w:t>
      </w:r>
    </w:p>
    <w:p w:rsidR="003B6B67" w:rsidP="003B6B6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 пусто до конца 2020 года, потом прибавила с января 2021 до февраля 2022 и получила то, что не начислял </w:t>
      </w:r>
      <w:r>
        <w:rPr>
          <w:rFonts w:ascii="Times New Roman" w:hAnsi="Times New Roman" w:cs="Times New Roman"/>
          <w:sz w:val="28"/>
        </w:rPr>
        <w:t>капремонт</w:t>
      </w:r>
      <w:r>
        <w:rPr>
          <w:rFonts w:ascii="Times New Roman" w:hAnsi="Times New Roman" w:cs="Times New Roman"/>
          <w:sz w:val="28"/>
        </w:rPr>
        <w:t xml:space="preserve"> а потом резко начислил </w:t>
      </w:r>
      <w:r w:rsidRPr="00B121B5" w:rsidR="00B121B5">
        <w:rPr>
          <w:rFonts w:ascii="Times New Roman" w:hAnsi="Times New Roman" w:cs="Times New Roman"/>
          <w:sz w:val="28"/>
        </w:rPr>
        <w:t>6 036,44</w:t>
      </w:r>
      <w:r w:rsidR="00B121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этот кусок 1 раз пени, потом нормально</w:t>
      </w:r>
    </w:p>
    <w:p w:rsidR="003B6B67" w:rsidP="001F4BB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725" w:type="dxa"/>
        <w:tblInd w:w="-10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7"/>
        <w:gridCol w:w="1153"/>
        <w:gridCol w:w="1153"/>
        <w:gridCol w:w="610"/>
        <w:gridCol w:w="890"/>
        <w:gridCol w:w="1286"/>
        <w:gridCol w:w="2883"/>
        <w:gridCol w:w="1153"/>
      </w:tblGrid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20.11.2019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20.11.2019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26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4,40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0,65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43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275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80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10,62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7,81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4,15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10,05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1/130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6,18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12,16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13,99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243,16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20.12.2019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30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3,09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13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2,44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275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80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10,62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7,81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4,15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10,05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1/130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6,18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12,16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13,99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237,44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20.01.2020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21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9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3,41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257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80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10,62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7,81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4,15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10,05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1/130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6,18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12,16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13,99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233,46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20.02.2020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30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11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0,89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226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80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10,62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7,81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4,15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10,05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1/130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6,18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12,16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13,99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230,94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20.03.2020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12 × 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197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80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10,62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35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50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7,81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49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14,86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4,15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42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12,21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23 × 1/130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10,05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18 × 1/130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6,18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41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12,16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13,99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405,94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230,05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20.03.2022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22 × 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8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15 × 1/300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51,31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23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64,79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39,84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4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7,65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37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163,22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208,03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6 036,44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1 009,94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1 544,78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20.04.2022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03.05.2022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14 × 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04.05.2022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16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7 × 1/300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1,46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18 × 1/300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2,96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1,96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56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15,44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74,97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101,76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20.05.2022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7 × 0 × 14%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18 × 0 × 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36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5,11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24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2,87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32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8,82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74,97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91,77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20.06.2022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0,71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55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 × 1/130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0,28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290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74,97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82,53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20.07.2022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5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25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31 × 1/300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3,70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29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3,25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261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67,48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74,43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20.08.2022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230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59,46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66,18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20.09.2022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199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51,45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58,17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20.10.2022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169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43,69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50,41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20.11.2022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138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35,68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42,40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20.12.2022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108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27,92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34,64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20.01.2023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30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19.02.2023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60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6,72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05.07.2023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448,12 × 77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19,91 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26,63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основного долга: 12 547,34 руб.</w:t>
            </w:r>
          </w:p>
        </w:tc>
      </w:tr>
      <w:tr w:rsidTr="00D024A4">
        <w:tblPrEx>
          <w:tblW w:w="10725" w:type="dxa"/>
          <w:tblInd w:w="-1059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024A4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пеней по всем задолженностям: 3 348,75 руб.</w:t>
            </w:r>
          </w:p>
        </w:tc>
      </w:tr>
    </w:tbl>
    <w:p w:rsidR="003E1B20" w:rsidP="007A2D1E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3E1B20" w:rsidP="003E1B2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551C8"/>
    <w:rsid w:val="00060776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959E5"/>
    <w:rsid w:val="000A2464"/>
    <w:rsid w:val="000A3FF0"/>
    <w:rsid w:val="000A4608"/>
    <w:rsid w:val="000A46BF"/>
    <w:rsid w:val="000A4ACB"/>
    <w:rsid w:val="000A6854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2F32"/>
    <w:rsid w:val="0016796D"/>
    <w:rsid w:val="00181C47"/>
    <w:rsid w:val="00185247"/>
    <w:rsid w:val="00187EE0"/>
    <w:rsid w:val="001A3064"/>
    <w:rsid w:val="001A45E2"/>
    <w:rsid w:val="001B57DF"/>
    <w:rsid w:val="001C0C92"/>
    <w:rsid w:val="001C499A"/>
    <w:rsid w:val="001E30D9"/>
    <w:rsid w:val="001E3CEF"/>
    <w:rsid w:val="001F4BB5"/>
    <w:rsid w:val="001F6759"/>
    <w:rsid w:val="001F7B61"/>
    <w:rsid w:val="00203918"/>
    <w:rsid w:val="00210790"/>
    <w:rsid w:val="002131FE"/>
    <w:rsid w:val="00213209"/>
    <w:rsid w:val="00223E9D"/>
    <w:rsid w:val="0022549D"/>
    <w:rsid w:val="0024255F"/>
    <w:rsid w:val="0025375C"/>
    <w:rsid w:val="00254B3E"/>
    <w:rsid w:val="0025538F"/>
    <w:rsid w:val="00264FBE"/>
    <w:rsid w:val="00266AB6"/>
    <w:rsid w:val="00273C0A"/>
    <w:rsid w:val="00274DE1"/>
    <w:rsid w:val="00282FB4"/>
    <w:rsid w:val="00285D77"/>
    <w:rsid w:val="00290A3E"/>
    <w:rsid w:val="002A39B9"/>
    <w:rsid w:val="002A4426"/>
    <w:rsid w:val="002A73E0"/>
    <w:rsid w:val="002B73BD"/>
    <w:rsid w:val="002B73C0"/>
    <w:rsid w:val="002C232F"/>
    <w:rsid w:val="002D6093"/>
    <w:rsid w:val="002E021D"/>
    <w:rsid w:val="002E442F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40343"/>
    <w:rsid w:val="00341E78"/>
    <w:rsid w:val="0034577D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B6B67"/>
    <w:rsid w:val="003D1CF5"/>
    <w:rsid w:val="003D2D4C"/>
    <w:rsid w:val="003E1B20"/>
    <w:rsid w:val="003E5F44"/>
    <w:rsid w:val="00402479"/>
    <w:rsid w:val="00404781"/>
    <w:rsid w:val="0041023A"/>
    <w:rsid w:val="004122BC"/>
    <w:rsid w:val="004318B1"/>
    <w:rsid w:val="004343FB"/>
    <w:rsid w:val="004424DF"/>
    <w:rsid w:val="0044533A"/>
    <w:rsid w:val="00450853"/>
    <w:rsid w:val="00452397"/>
    <w:rsid w:val="00452EDA"/>
    <w:rsid w:val="004543F4"/>
    <w:rsid w:val="0045507F"/>
    <w:rsid w:val="00460B17"/>
    <w:rsid w:val="00466FE1"/>
    <w:rsid w:val="004677A8"/>
    <w:rsid w:val="00471859"/>
    <w:rsid w:val="00473F74"/>
    <w:rsid w:val="004748D5"/>
    <w:rsid w:val="00492355"/>
    <w:rsid w:val="00495161"/>
    <w:rsid w:val="00497E2B"/>
    <w:rsid w:val="004A49BF"/>
    <w:rsid w:val="004C29E2"/>
    <w:rsid w:val="004C68F6"/>
    <w:rsid w:val="004C797A"/>
    <w:rsid w:val="004D04D8"/>
    <w:rsid w:val="004D2FE3"/>
    <w:rsid w:val="004E6045"/>
    <w:rsid w:val="004F0857"/>
    <w:rsid w:val="005058E7"/>
    <w:rsid w:val="0052265C"/>
    <w:rsid w:val="00533E39"/>
    <w:rsid w:val="00535E43"/>
    <w:rsid w:val="00537003"/>
    <w:rsid w:val="00546B33"/>
    <w:rsid w:val="005472BD"/>
    <w:rsid w:val="0055231B"/>
    <w:rsid w:val="0055406E"/>
    <w:rsid w:val="00556876"/>
    <w:rsid w:val="00571282"/>
    <w:rsid w:val="005776A7"/>
    <w:rsid w:val="00581305"/>
    <w:rsid w:val="005815FF"/>
    <w:rsid w:val="005845B6"/>
    <w:rsid w:val="00590674"/>
    <w:rsid w:val="00592EEB"/>
    <w:rsid w:val="0059716C"/>
    <w:rsid w:val="005A081E"/>
    <w:rsid w:val="005B1830"/>
    <w:rsid w:val="005C0F40"/>
    <w:rsid w:val="005C4CC1"/>
    <w:rsid w:val="005D082B"/>
    <w:rsid w:val="005D2ED4"/>
    <w:rsid w:val="005E4CF3"/>
    <w:rsid w:val="005E7C12"/>
    <w:rsid w:val="00601DAB"/>
    <w:rsid w:val="00602E45"/>
    <w:rsid w:val="00613B29"/>
    <w:rsid w:val="006223A2"/>
    <w:rsid w:val="00624491"/>
    <w:rsid w:val="00654942"/>
    <w:rsid w:val="006555BB"/>
    <w:rsid w:val="00657763"/>
    <w:rsid w:val="0066351E"/>
    <w:rsid w:val="0066712C"/>
    <w:rsid w:val="00675996"/>
    <w:rsid w:val="00684C5A"/>
    <w:rsid w:val="0069277F"/>
    <w:rsid w:val="00692898"/>
    <w:rsid w:val="006A1B0B"/>
    <w:rsid w:val="006A2798"/>
    <w:rsid w:val="006A2DC7"/>
    <w:rsid w:val="006B22AB"/>
    <w:rsid w:val="006B2301"/>
    <w:rsid w:val="006D18BB"/>
    <w:rsid w:val="006E098E"/>
    <w:rsid w:val="007005A2"/>
    <w:rsid w:val="0070143D"/>
    <w:rsid w:val="00701DCE"/>
    <w:rsid w:val="007078B3"/>
    <w:rsid w:val="0071780A"/>
    <w:rsid w:val="00736F93"/>
    <w:rsid w:val="00754B20"/>
    <w:rsid w:val="00756C31"/>
    <w:rsid w:val="00763796"/>
    <w:rsid w:val="00763C61"/>
    <w:rsid w:val="00765DAE"/>
    <w:rsid w:val="00770FB4"/>
    <w:rsid w:val="00772889"/>
    <w:rsid w:val="00772B44"/>
    <w:rsid w:val="00785762"/>
    <w:rsid w:val="00785BB9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6154"/>
    <w:rsid w:val="008000B8"/>
    <w:rsid w:val="00801347"/>
    <w:rsid w:val="00805664"/>
    <w:rsid w:val="00806912"/>
    <w:rsid w:val="00810D43"/>
    <w:rsid w:val="00822981"/>
    <w:rsid w:val="00831D0B"/>
    <w:rsid w:val="00845AD5"/>
    <w:rsid w:val="0084710D"/>
    <w:rsid w:val="0087606B"/>
    <w:rsid w:val="00883E78"/>
    <w:rsid w:val="00897E54"/>
    <w:rsid w:val="008B3BE7"/>
    <w:rsid w:val="008B6518"/>
    <w:rsid w:val="008B7EAA"/>
    <w:rsid w:val="008C55FA"/>
    <w:rsid w:val="008C7C6F"/>
    <w:rsid w:val="008E6EDB"/>
    <w:rsid w:val="00922FDB"/>
    <w:rsid w:val="00923A60"/>
    <w:rsid w:val="00940FF4"/>
    <w:rsid w:val="00941EBF"/>
    <w:rsid w:val="009476FE"/>
    <w:rsid w:val="009478C9"/>
    <w:rsid w:val="009551D6"/>
    <w:rsid w:val="00970E8A"/>
    <w:rsid w:val="0097142C"/>
    <w:rsid w:val="00971549"/>
    <w:rsid w:val="00971B1B"/>
    <w:rsid w:val="00971F3D"/>
    <w:rsid w:val="00972641"/>
    <w:rsid w:val="00981D6B"/>
    <w:rsid w:val="009870D5"/>
    <w:rsid w:val="00997F97"/>
    <w:rsid w:val="009A28E9"/>
    <w:rsid w:val="009A5E2B"/>
    <w:rsid w:val="009B29AB"/>
    <w:rsid w:val="009B32B6"/>
    <w:rsid w:val="009B3824"/>
    <w:rsid w:val="009B6CF9"/>
    <w:rsid w:val="009B7E9D"/>
    <w:rsid w:val="009C191C"/>
    <w:rsid w:val="009C6524"/>
    <w:rsid w:val="009D0039"/>
    <w:rsid w:val="009D1865"/>
    <w:rsid w:val="009D45AE"/>
    <w:rsid w:val="009D5791"/>
    <w:rsid w:val="00A34E4F"/>
    <w:rsid w:val="00A35684"/>
    <w:rsid w:val="00A3674B"/>
    <w:rsid w:val="00A37CB1"/>
    <w:rsid w:val="00A42B5A"/>
    <w:rsid w:val="00A475E4"/>
    <w:rsid w:val="00A51C80"/>
    <w:rsid w:val="00A56AE0"/>
    <w:rsid w:val="00A64BC0"/>
    <w:rsid w:val="00A65E8D"/>
    <w:rsid w:val="00A73FD9"/>
    <w:rsid w:val="00A81EFC"/>
    <w:rsid w:val="00A85822"/>
    <w:rsid w:val="00A93B5A"/>
    <w:rsid w:val="00A95E58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121B5"/>
    <w:rsid w:val="00B21E68"/>
    <w:rsid w:val="00B22013"/>
    <w:rsid w:val="00B24CAE"/>
    <w:rsid w:val="00B278E9"/>
    <w:rsid w:val="00B27E16"/>
    <w:rsid w:val="00B36560"/>
    <w:rsid w:val="00B426FA"/>
    <w:rsid w:val="00B4799C"/>
    <w:rsid w:val="00B52B7B"/>
    <w:rsid w:val="00B6265B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511F0"/>
    <w:rsid w:val="00C527ED"/>
    <w:rsid w:val="00C61999"/>
    <w:rsid w:val="00C6605A"/>
    <w:rsid w:val="00C67F1C"/>
    <w:rsid w:val="00C71B32"/>
    <w:rsid w:val="00C71E5F"/>
    <w:rsid w:val="00C777D8"/>
    <w:rsid w:val="00C81E0B"/>
    <w:rsid w:val="00C91A92"/>
    <w:rsid w:val="00CA0680"/>
    <w:rsid w:val="00CB4983"/>
    <w:rsid w:val="00CC601E"/>
    <w:rsid w:val="00CD205C"/>
    <w:rsid w:val="00CD5804"/>
    <w:rsid w:val="00CE2303"/>
    <w:rsid w:val="00CF245A"/>
    <w:rsid w:val="00CF588A"/>
    <w:rsid w:val="00D024A4"/>
    <w:rsid w:val="00D11A66"/>
    <w:rsid w:val="00D11B4C"/>
    <w:rsid w:val="00D12752"/>
    <w:rsid w:val="00D161E3"/>
    <w:rsid w:val="00D32C47"/>
    <w:rsid w:val="00D3320E"/>
    <w:rsid w:val="00D352F1"/>
    <w:rsid w:val="00D450E7"/>
    <w:rsid w:val="00D5599C"/>
    <w:rsid w:val="00D80320"/>
    <w:rsid w:val="00D82D7A"/>
    <w:rsid w:val="00D879BC"/>
    <w:rsid w:val="00D9310F"/>
    <w:rsid w:val="00DB65A9"/>
    <w:rsid w:val="00DB71D4"/>
    <w:rsid w:val="00DC4159"/>
    <w:rsid w:val="00DD3AD2"/>
    <w:rsid w:val="00DE07BD"/>
    <w:rsid w:val="00DE1529"/>
    <w:rsid w:val="00DE5644"/>
    <w:rsid w:val="00DF58E8"/>
    <w:rsid w:val="00DF5956"/>
    <w:rsid w:val="00E03161"/>
    <w:rsid w:val="00E04AFA"/>
    <w:rsid w:val="00E143A4"/>
    <w:rsid w:val="00E33526"/>
    <w:rsid w:val="00E34399"/>
    <w:rsid w:val="00E4705A"/>
    <w:rsid w:val="00E529C7"/>
    <w:rsid w:val="00E5511E"/>
    <w:rsid w:val="00E570D7"/>
    <w:rsid w:val="00E616E7"/>
    <w:rsid w:val="00E64DC4"/>
    <w:rsid w:val="00E736CE"/>
    <w:rsid w:val="00E737A7"/>
    <w:rsid w:val="00E76B5D"/>
    <w:rsid w:val="00E81CEA"/>
    <w:rsid w:val="00E8238C"/>
    <w:rsid w:val="00EA01EA"/>
    <w:rsid w:val="00EB5224"/>
    <w:rsid w:val="00ED1AA7"/>
    <w:rsid w:val="00ED586E"/>
    <w:rsid w:val="00ED5C89"/>
    <w:rsid w:val="00EE35CE"/>
    <w:rsid w:val="00EF57BA"/>
    <w:rsid w:val="00F03B48"/>
    <w:rsid w:val="00F06FFE"/>
    <w:rsid w:val="00F071D7"/>
    <w:rsid w:val="00F22782"/>
    <w:rsid w:val="00F25C75"/>
    <w:rsid w:val="00F33C76"/>
    <w:rsid w:val="00F35B29"/>
    <w:rsid w:val="00F367E5"/>
    <w:rsid w:val="00F370A0"/>
    <w:rsid w:val="00F37376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