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2-64-267/2018</w:t>
      </w:r>
    </w:p>
    <w:p w:rsidR="00A77B3E"/>
    <w:p w:rsidR="00A77B3E">
      <w:r>
        <w:t xml:space="preserve">РЕШЕНИЕ 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ab/>
        <w:t>24 сентября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 Нижнегорский</w:t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 </w:t>
      </w:r>
    </w:p>
    <w:p w:rsidR="00A77B3E">
      <w:r>
        <w:t>при секретаре</w:t>
      </w:r>
      <w:r>
        <w:tab/>
        <w:t xml:space="preserve"> </w:t>
      </w:r>
      <w:r>
        <w:t>Зайковской</w:t>
      </w:r>
      <w:r>
        <w:t xml:space="preserve"> А.А.</w:t>
      </w:r>
    </w:p>
    <w:p w:rsidR="00A77B3E"/>
    <w:p w:rsidR="00A77B3E">
      <w:r>
        <w:t>с участием:</w:t>
      </w:r>
    </w:p>
    <w:p w:rsidR="00A77B3E">
      <w:r>
        <w:t xml:space="preserve">ответчика – </w:t>
      </w:r>
      <w:r>
        <w:t>Мележика</w:t>
      </w:r>
      <w:r>
        <w:t xml:space="preserve"> В.А.,</w:t>
      </w:r>
    </w:p>
    <w:p w:rsidR="00A77B3E"/>
    <w:p w:rsidR="00A77B3E">
      <w:r>
        <w:t>рассмотрев в открытом судебном заседании гра</w:t>
      </w:r>
      <w:r>
        <w:t xml:space="preserve">жданское дело по иску наименование организации к </w:t>
      </w:r>
      <w:r>
        <w:t>Мележику</w:t>
      </w:r>
      <w:r>
        <w:t xml:space="preserve"> В.А. о взыскании задолженности по договору </w:t>
      </w:r>
      <w:r>
        <w:t>микрозайма</w:t>
      </w:r>
      <w:r>
        <w:t xml:space="preserve"> на основании договора цессии,</w:t>
      </w:r>
    </w:p>
    <w:p w:rsidR="00A77B3E">
      <w:r>
        <w:t xml:space="preserve"> </w:t>
      </w:r>
    </w:p>
    <w:p w:rsidR="00A77B3E">
      <w:r>
        <w:t>Руководствуясь ст.ст. 98,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</w:t>
      </w:r>
      <w:r>
        <w:t>М</w:t>
      </w:r>
      <w:r>
        <w:t>ележику</w:t>
      </w:r>
      <w:r>
        <w:t xml:space="preserve"> В.А. о взыскании задолженности по договору </w:t>
      </w:r>
      <w:r>
        <w:t>микрозайма</w:t>
      </w:r>
      <w:r>
        <w:t xml:space="preserve"> на основании договора цессии - удовлетворить.</w:t>
      </w:r>
    </w:p>
    <w:p w:rsidR="00A77B3E">
      <w:r>
        <w:t xml:space="preserve">Взыскать с </w:t>
      </w:r>
      <w:r>
        <w:t>Мележика</w:t>
      </w:r>
      <w:r>
        <w:t xml:space="preserve"> В.А. в пользу наименование организации задолженность по договору </w:t>
      </w:r>
      <w:r>
        <w:t>микрозайма</w:t>
      </w:r>
      <w:r>
        <w:t xml:space="preserve"> № ... от дата: </w:t>
      </w:r>
    </w:p>
    <w:p w:rsidR="00A77B3E">
      <w:r>
        <w:t xml:space="preserve">- сумма – основной долг; </w:t>
      </w:r>
    </w:p>
    <w:p w:rsidR="00A77B3E">
      <w:r>
        <w:t xml:space="preserve">- сумма – </w:t>
      </w:r>
      <w:r>
        <w:t xml:space="preserve">проценты за пользование </w:t>
      </w:r>
      <w:r>
        <w:t>микрозаймом</w:t>
      </w:r>
      <w:r>
        <w:t xml:space="preserve"> по ставке  912,5% годовых за период с дата по дата, а так же судебные расходы:</w:t>
      </w:r>
    </w:p>
    <w:p w:rsidR="00A77B3E">
      <w:r>
        <w:t>- сумма – за оказание юридических услуг;</w:t>
      </w:r>
    </w:p>
    <w:p w:rsidR="00A77B3E">
      <w:r>
        <w:t xml:space="preserve">- сумма - по оплате государственной пошлины, а всего взыскать – сумма </w:t>
      </w:r>
    </w:p>
    <w:p w:rsidR="00A77B3E">
      <w:r>
        <w:t>Мировой судья составляет моти</w:t>
      </w:r>
      <w:r>
        <w:t>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</w:t>
      </w:r>
      <w:r>
        <w:t>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>
        <w:t xml:space="preserve">дании.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Решение может быть обжаловано в Нижнегорский районный суд </w:t>
      </w:r>
      <w:r>
        <w:t>Республики Крым через мирового судью судебного участка № 64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А.И. </w:t>
      </w:r>
      <w:r>
        <w:t>Гноевой</w:t>
      </w:r>
      <w:r>
        <w:tab/>
      </w:r>
    </w:p>
    <w:p w:rsidR="00A77B3E"/>
    <w:sectPr w:rsidSect="006827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74C"/>
    <w:rsid w:val="0068274C"/>
    <w:rsid w:val="009340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7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