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2"/>
          <w:szCs w:val="22"/>
        </w:rPr>
        <w:t>Дело № 2-</w:t>
      </w:r>
      <w:r>
        <w:rPr>
          <w:rFonts w:ascii="Times New Roman" w:eastAsia="Times New Roman" w:hAnsi="Times New Roman" w:cs="Times New Roman"/>
          <w:sz w:val="22"/>
          <w:szCs w:val="22"/>
        </w:rPr>
        <w:t>6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21</w:t>
      </w:r>
      <w:r>
        <w:rPr>
          <w:rFonts w:ascii="Times New Roman" w:eastAsia="Times New Roman" w:hAnsi="Times New Roman" w:cs="Times New Roman"/>
          <w:sz w:val="22"/>
          <w:szCs w:val="22"/>
        </w:rPr>
        <w:t>/</w:t>
      </w:r>
      <w:r>
        <w:rPr>
          <w:rFonts w:ascii="Times New Roman" w:eastAsia="Times New Roman" w:hAnsi="Times New Roman" w:cs="Times New Roman"/>
          <w:sz w:val="22"/>
          <w:szCs w:val="22"/>
        </w:rPr>
        <w:t>20</w:t>
      </w:r>
      <w:r>
        <w:rPr>
          <w:rFonts w:ascii="Times New Roman" w:eastAsia="Times New Roman" w:hAnsi="Times New Roman" w:cs="Times New Roman"/>
          <w:sz w:val="22"/>
          <w:szCs w:val="22"/>
        </w:rPr>
        <w:t>2</w:t>
      </w:r>
      <w:r>
        <w:rPr>
          <w:rFonts w:ascii="Times New Roman" w:eastAsia="Times New Roman" w:hAnsi="Times New Roman" w:cs="Times New Roman"/>
          <w:sz w:val="22"/>
          <w:szCs w:val="22"/>
        </w:rPr>
        <w:t>1</w:t>
      </w:r>
    </w:p>
    <w:p>
      <w:pPr>
        <w:spacing w:before="0" w:after="0"/>
        <w:jc w:val="center"/>
        <w:rPr>
          <w:sz w:val="22"/>
          <w:szCs w:val="22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 (ЗАОЧНОЕ)</w:t>
      </w:r>
    </w:p>
    <w:p>
      <w:pPr>
        <w:widowControl w:val="0"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rPr>
          <w:sz w:val="28"/>
          <w:szCs w:val="28"/>
        </w:rPr>
      </w:pPr>
    </w:p>
    <w:p>
      <w:pPr>
        <w:spacing w:before="0" w:after="0"/>
        <w:ind w:firstLine="708"/>
        <w:rPr>
          <w:rStyle w:val="DefaultParagraphFont"/>
          <w:sz w:val="28"/>
          <w:szCs w:val="28"/>
        </w:rPr>
      </w:pPr>
      <w:r>
        <w:rPr>
          <w:rStyle w:val="cat-Dategrp-6rplc-0"/>
          <w:rFonts w:ascii="Times New Roman" w:eastAsia="Times New Roman" w:hAnsi="Times New Roman" w:cs="Times New Roman"/>
          <w:sz w:val="28"/>
          <w:szCs w:val="28"/>
        </w:rPr>
        <w:t>дата</w:t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DefaultParagraphFont"/>
          <w:rFonts w:ascii="Times New Roman" w:eastAsia="Times New Roman" w:hAnsi="Times New Roman" w:cs="Times New Roman"/>
          <w:sz w:val="28"/>
          <w:szCs w:val="28"/>
        </w:rPr>
        <w:tab/>
      </w:r>
      <w:r>
        <w:rPr>
          <w:rStyle w:val="cat-Addressgrp-0rplc-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ind w:firstLine="708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6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Нижнегорского судебного района (Нижнегорский муниципальный район) </w:t>
      </w:r>
      <w:r>
        <w:rPr>
          <w:rStyle w:val="cat-Addressgrp-1rplc-2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FIOgrp-7rplc-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</w:t>
      </w:r>
      <w:r>
        <w:rPr>
          <w:rFonts w:ascii="Times New Roman" w:eastAsia="Times New Roman" w:hAnsi="Times New Roman" w:cs="Times New Roman"/>
          <w:sz w:val="28"/>
          <w:szCs w:val="28"/>
        </w:rPr>
        <w:t>помощник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судьи </w:t>
      </w:r>
      <w:r>
        <w:rPr>
          <w:rStyle w:val="cat-FIOgrp-8rplc-4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36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судебном заседании гражданское дело по исковому заявлению </w:t>
      </w:r>
      <w:r>
        <w:rPr>
          <w:rStyle w:val="cat-UserDefinedgrp-18rplc-5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7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8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72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ч. 3 </w:t>
      </w:r>
      <w:r>
        <w:rPr>
          <w:rFonts w:ascii="Times New Roman" w:eastAsia="Times New Roman" w:hAnsi="Times New Roman" w:cs="Times New Roman"/>
          <w:sz w:val="28"/>
          <w:szCs w:val="28"/>
        </w:rPr>
        <w:t>ст. 199</w:t>
      </w:r>
      <w:r>
        <w:rPr>
          <w:rFonts w:ascii="Times New Roman" w:eastAsia="Times New Roman" w:hAnsi="Times New Roman" w:cs="Times New Roman"/>
          <w:sz w:val="28"/>
          <w:szCs w:val="28"/>
        </w:rPr>
        <w:t>, 233-237</w:t>
      </w:r>
      <w:r>
        <w:rPr>
          <w:rFonts w:ascii="Times New Roman" w:eastAsia="Times New Roman" w:hAnsi="Times New Roman" w:cs="Times New Roman"/>
          <w:sz w:val="28"/>
          <w:szCs w:val="28"/>
        </w:rPr>
        <w:t>, ГПК РФ, мировой судья,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 Е Ш И Л :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Исковое заявление </w:t>
      </w:r>
      <w:r>
        <w:rPr>
          <w:rStyle w:val="cat-UserDefinedgrp-18rplc-9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0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11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</w:t>
      </w:r>
      <w:r>
        <w:rPr>
          <w:rStyle w:val="cat-FIOgrp-9rplc-12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 взыскании излишне выплаченной </w:t>
      </w:r>
      <w:r>
        <w:rPr>
          <w:rFonts w:ascii="Times New Roman" w:eastAsia="Times New Roman" w:hAnsi="Times New Roman" w:cs="Times New Roman"/>
          <w:sz w:val="28"/>
          <w:szCs w:val="28"/>
        </w:rPr>
        <w:t>федеральной социальной доплаты к пенсии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 удовлетворить.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13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</w:t>
      </w:r>
      <w:r>
        <w:rPr>
          <w:rStyle w:val="cat-UserDefinedgrp-18rplc-14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Addressgrp-3rplc-15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(межрайонное) </w:t>
      </w:r>
      <w:r>
        <w:rPr>
          <w:rStyle w:val="cat-Addressgrp-2rplc-16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излишне выплаченную сумму федеральн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социальн</w:t>
      </w:r>
      <w:r>
        <w:rPr>
          <w:rFonts w:ascii="Times New Roman" w:eastAsia="Times New Roman" w:hAnsi="Times New Roman" w:cs="Times New Roman"/>
          <w:sz w:val="28"/>
          <w:szCs w:val="28"/>
        </w:rPr>
        <w:t>ой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доплат</w:t>
      </w:r>
      <w:r>
        <w:rPr>
          <w:rFonts w:ascii="Times New Roman" w:eastAsia="Times New Roman" w:hAnsi="Times New Roman" w:cs="Times New Roman"/>
          <w:sz w:val="28"/>
          <w:szCs w:val="28"/>
        </w:rPr>
        <w:t>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 пенсии в размере </w:t>
      </w:r>
      <w:r>
        <w:rPr>
          <w:rStyle w:val="cat-Sumgrp-12rplc-17"/>
          <w:rFonts w:ascii="Times New Roman" w:eastAsia="Times New Roman" w:hAnsi="Times New Roman" w:cs="Times New Roman"/>
          <w:sz w:val="28"/>
          <w:szCs w:val="28"/>
        </w:rPr>
        <w:t>сумма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коп, которую оплатить по реквизитам: </w:t>
      </w:r>
      <w:r>
        <w:rPr>
          <w:rStyle w:val="cat-UserDefinedgrp-19rplc-18"/>
          <w:rFonts w:ascii="Times New Roman" w:eastAsia="Times New Roman" w:hAnsi="Times New Roman" w:cs="Times New Roman"/>
          <w:sz w:val="28"/>
          <w:szCs w:val="28"/>
        </w:rPr>
        <w:t xml:space="preserve">...реквизиты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Style w:val="cat-FIOgrp-10rplc-27"/>
          <w:rFonts w:ascii="Times New Roman" w:eastAsia="Times New Roman" w:hAnsi="Times New Roman" w:cs="Times New Roman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бюджета муниципального образования </w:t>
      </w:r>
      <w:r>
        <w:rPr>
          <w:rStyle w:val="cat-Addressgrp-5rplc-28"/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государственную пошлину в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размере </w:t>
      </w:r>
      <w:r>
        <w:rPr>
          <w:rStyle w:val="cat-Sumgrp-13rplc-29"/>
          <w:rFonts w:ascii="Times New Roman" w:eastAsia="Times New Roman" w:hAnsi="Times New Roman" w:cs="Times New Roman"/>
          <w:sz w:val="28"/>
          <w:szCs w:val="28"/>
        </w:rPr>
        <w:t>сумма</w:t>
      </w:r>
    </w:p>
    <w:p>
      <w:pPr>
        <w:spacing w:before="0" w:after="0"/>
        <w:ind w:firstLine="720"/>
        <w:jc w:val="both"/>
        <w:rPr>
          <w:sz w:val="28"/>
          <w:szCs w:val="28"/>
        </w:rPr>
      </w:pPr>
    </w:p>
    <w:p>
      <w:pPr>
        <w:spacing w:before="0" w:after="0"/>
        <w:ind w:firstLine="72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Мировой судья составляет мотивированное решение суда по рассмотр</w:t>
      </w:r>
      <w:r>
        <w:rPr>
          <w:rFonts w:ascii="Times New Roman" w:eastAsia="Times New Roman" w:hAnsi="Times New Roman" w:cs="Times New Roman"/>
          <w:sz w:val="28"/>
          <w:szCs w:val="28"/>
        </w:rPr>
        <w:t>енному им делу в случае поступления от лиц, участвующих в деле, их представителей заявления о составлении мотивированного решения суда, которое может быть подано: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 Мировой судья составляет мотивированное решение суда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>
      <w:pPr>
        <w:widowControl w:val="0"/>
        <w:spacing w:before="0" w:after="0"/>
        <w:ind w:firstLine="567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 Ответчиком заочное решение суда может быть обжаловано в апелляционном порядке в Нижнегорский районный суд через мирового судью в течение одного месяца со дня вынесения определения суда об отказе в удовлетворении заявления об отмене этого решения суда. 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 одного месяца со дня вынесения определения суда об отказе в удовлетворении этого заявления.</w:t>
      </w: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9"/>
        <w:jc w:val="both"/>
        <w:rPr>
          <w:sz w:val="28"/>
          <w:szCs w:val="28"/>
        </w:rPr>
      </w:pPr>
    </w:p>
    <w:p>
      <w:pPr>
        <w:spacing w:before="0" w:after="0"/>
        <w:ind w:firstLine="708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И.о. 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Style w:val="cat-FIOgrp-11rplc-30"/>
          <w:rFonts w:ascii="Times New Roman" w:eastAsia="Times New Roman" w:hAnsi="Times New Roman" w:cs="Times New Roman"/>
          <w:sz w:val="28"/>
          <w:szCs w:val="28"/>
        </w:rPr>
        <w:t>фио</w:t>
      </w:r>
    </w:p>
    <w:p>
      <w:pPr>
        <w:spacing w:before="0" w:after="0"/>
        <w:ind w:firstLine="708"/>
        <w:jc w:val="both"/>
        <w:rPr>
          <w:sz w:val="28"/>
          <w:szCs w:val="28"/>
        </w:rPr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>
      <w:rPr>
        <w:rFonts w:ascii="Times New Roman" w:eastAsia="Times New Roman" w:hAnsi="Times New Roman" w:cs="Times New Roman"/>
        <w:sz w:val="20"/>
        <w:szCs w:val="20"/>
      </w:rPr>
      <w:t>1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>
    <w:pPr>
      <w:spacing w:before="0" w:after="0"/>
      <w:rPr>
        <w:sz w:val="20"/>
        <w:szCs w:val="20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Dategrp-6rplc-0">
    <w:name w:val="cat-Date grp-6 rplc-0"/>
    <w:basedOn w:val="DefaultParagraphFont"/>
  </w:style>
  <w:style w:type="character" w:customStyle="1" w:styleId="cat-Addressgrp-0rplc-1">
    <w:name w:val="cat-Address grp-0 rplc-1"/>
    <w:basedOn w:val="DefaultParagraphFont"/>
  </w:style>
  <w:style w:type="character" w:customStyle="1" w:styleId="cat-Addressgrp-1rplc-2">
    <w:name w:val="cat-Address grp-1 rplc-2"/>
    <w:basedOn w:val="DefaultParagraphFont"/>
  </w:style>
  <w:style w:type="character" w:customStyle="1" w:styleId="cat-FIOgrp-7rplc-3">
    <w:name w:val="cat-FIO grp-7 rplc-3"/>
    <w:basedOn w:val="DefaultParagraphFont"/>
  </w:style>
  <w:style w:type="character" w:customStyle="1" w:styleId="cat-FIOgrp-8rplc-4">
    <w:name w:val="cat-FIO grp-8 rplc-4"/>
    <w:basedOn w:val="DefaultParagraphFont"/>
  </w:style>
  <w:style w:type="character" w:customStyle="1" w:styleId="cat-UserDefinedgrp-18rplc-5">
    <w:name w:val="cat-UserDefined grp-18 rplc-5"/>
    <w:basedOn w:val="DefaultParagraphFont"/>
  </w:style>
  <w:style w:type="character" w:customStyle="1" w:styleId="cat-Addressgrp-3rplc-6">
    <w:name w:val="cat-Address grp-3 rplc-6"/>
    <w:basedOn w:val="DefaultParagraphFont"/>
  </w:style>
  <w:style w:type="character" w:customStyle="1" w:styleId="cat-Addressgrp-2rplc-7">
    <w:name w:val="cat-Address grp-2 rplc-7"/>
    <w:basedOn w:val="DefaultParagraphFont"/>
  </w:style>
  <w:style w:type="character" w:customStyle="1" w:styleId="cat-FIOgrp-9rplc-8">
    <w:name w:val="cat-FIO grp-9 rplc-8"/>
    <w:basedOn w:val="DefaultParagraphFont"/>
  </w:style>
  <w:style w:type="character" w:customStyle="1" w:styleId="cat-UserDefinedgrp-18rplc-9">
    <w:name w:val="cat-UserDefined grp-18 rplc-9"/>
    <w:basedOn w:val="DefaultParagraphFont"/>
  </w:style>
  <w:style w:type="character" w:customStyle="1" w:styleId="cat-Addressgrp-3rplc-10">
    <w:name w:val="cat-Address grp-3 rplc-10"/>
    <w:basedOn w:val="DefaultParagraphFont"/>
  </w:style>
  <w:style w:type="character" w:customStyle="1" w:styleId="cat-Addressgrp-2rplc-11">
    <w:name w:val="cat-Address grp-2 rplc-11"/>
    <w:basedOn w:val="DefaultParagraphFont"/>
  </w:style>
  <w:style w:type="character" w:customStyle="1" w:styleId="cat-FIOgrp-9rplc-12">
    <w:name w:val="cat-FIO grp-9 rplc-12"/>
    <w:basedOn w:val="DefaultParagraphFont"/>
  </w:style>
  <w:style w:type="character" w:customStyle="1" w:styleId="cat-FIOgrp-10rplc-13">
    <w:name w:val="cat-FIO grp-10 rplc-13"/>
    <w:basedOn w:val="DefaultParagraphFont"/>
  </w:style>
  <w:style w:type="character" w:customStyle="1" w:styleId="cat-UserDefinedgrp-18rplc-14">
    <w:name w:val="cat-UserDefined grp-18 rplc-14"/>
    <w:basedOn w:val="DefaultParagraphFont"/>
  </w:style>
  <w:style w:type="character" w:customStyle="1" w:styleId="cat-Addressgrp-3rplc-15">
    <w:name w:val="cat-Address grp-3 rplc-15"/>
    <w:basedOn w:val="DefaultParagraphFont"/>
  </w:style>
  <w:style w:type="character" w:customStyle="1" w:styleId="cat-Addressgrp-2rplc-16">
    <w:name w:val="cat-Address grp-2 rplc-16"/>
    <w:basedOn w:val="DefaultParagraphFont"/>
  </w:style>
  <w:style w:type="character" w:customStyle="1" w:styleId="cat-Sumgrp-12rplc-17">
    <w:name w:val="cat-Sum grp-12 rplc-17"/>
    <w:basedOn w:val="DefaultParagraphFont"/>
  </w:style>
  <w:style w:type="character" w:customStyle="1" w:styleId="cat-UserDefinedgrp-19rplc-18">
    <w:name w:val="cat-UserDefined grp-19 rplc-18"/>
    <w:basedOn w:val="DefaultParagraphFont"/>
  </w:style>
  <w:style w:type="character" w:customStyle="1" w:styleId="cat-FIOgrp-10rplc-27">
    <w:name w:val="cat-FIO grp-10 rplc-27"/>
    <w:basedOn w:val="DefaultParagraphFont"/>
  </w:style>
  <w:style w:type="character" w:customStyle="1" w:styleId="cat-Addressgrp-5rplc-28">
    <w:name w:val="cat-Address grp-5 rplc-28"/>
    <w:basedOn w:val="DefaultParagraphFont"/>
  </w:style>
  <w:style w:type="character" w:customStyle="1" w:styleId="cat-Sumgrp-13rplc-29">
    <w:name w:val="cat-Sum grp-13 rplc-29"/>
    <w:basedOn w:val="DefaultParagraphFont"/>
  </w:style>
  <w:style w:type="character" w:customStyle="1" w:styleId="cat-FIOgrp-11rplc-30">
    <w:name w:val="cat-FIO grp-11 rplc-3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