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2-65-110/2017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21 декабря 2017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М.П., без участием истца – Акиншиной Н.Н., без участия ответчика – Лысенко И.Н. </w:t>
      </w:r>
    </w:p>
    <w:p w:rsidR="00A77B3E">
      <w:r>
        <w:t xml:space="preserve">рассмотрев в открытом судебном заседании гражданское дело по иску ...Акиншиной Н.Н. к ...Лысенко И.Н. о возмещении материального ущерба, причиненного преступлением,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...Акиншиной Н.Н. к ...Лысенко И.Н. о возмещении материального ущерба, причиненного преступлением -  удовлетворить полностью. </w:t>
      </w:r>
    </w:p>
    <w:p w:rsidR="00A77B3E">
      <w:r>
        <w:t xml:space="preserve">Взыскать с ...Лысенко И.Н. в пользу ...Акиншиной Н.Н. в счет возмещения ущерба, причиненного преступлением 31 200 рублей 00 коп. (тридцать одну тысячу двести рублей 00 коп.) </w:t>
      </w:r>
    </w:p>
    <w:p w:rsidR="00A77B3E">
      <w:r>
        <w:t xml:space="preserve">Взыскать с ...Лысенко И.Н. в доход местного бюджета государственную пошлину в размере 1136 руб.00 коп.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Мировой судья                                                                            Т.В. Тайганская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