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A54D3" w:rsidP="006A54D3">
      <w:pPr>
        <w:ind w:left="5040" w:firstLine="720"/>
        <w:jc w:val="both"/>
        <w:rPr>
          <w:sz w:val="28"/>
          <w:szCs w:val="28"/>
        </w:rPr>
      </w:pPr>
      <w:r w:rsidRPr="006A54D3">
        <w:rPr>
          <w:sz w:val="28"/>
          <w:szCs w:val="28"/>
        </w:rPr>
        <w:t>Дело № 2-66-19/2017</w:t>
      </w:r>
    </w:p>
    <w:p w:rsidR="00A77B3E" w:rsidRPr="006A54D3" w:rsidP="006A54D3">
      <w:pPr>
        <w:jc w:val="both"/>
        <w:rPr>
          <w:sz w:val="28"/>
          <w:szCs w:val="28"/>
        </w:rPr>
      </w:pPr>
    </w:p>
    <w:p w:rsidR="00A77B3E" w:rsidRPr="006A54D3" w:rsidP="006A54D3">
      <w:pPr>
        <w:jc w:val="center"/>
        <w:rPr>
          <w:sz w:val="28"/>
          <w:szCs w:val="28"/>
        </w:rPr>
      </w:pPr>
      <w:r w:rsidRPr="006A54D3">
        <w:rPr>
          <w:sz w:val="28"/>
          <w:szCs w:val="28"/>
        </w:rPr>
        <w:t>Решение</w:t>
      </w:r>
    </w:p>
    <w:p w:rsidR="00A77B3E" w:rsidRPr="006A54D3" w:rsidP="006A54D3">
      <w:pPr>
        <w:jc w:val="center"/>
        <w:rPr>
          <w:sz w:val="28"/>
          <w:szCs w:val="28"/>
        </w:rPr>
      </w:pPr>
      <w:r w:rsidRPr="006A54D3">
        <w:rPr>
          <w:sz w:val="28"/>
          <w:szCs w:val="28"/>
        </w:rPr>
        <w:t>Именем Российской Федерации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</w:t>
      </w:r>
    </w:p>
    <w:p w:rsidR="00A77B3E" w:rsidRPr="006A54D3" w:rsidP="006A54D3">
      <w:pPr>
        <w:ind w:firstLine="720"/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28 марта 2017 года    </w:t>
      </w:r>
    </w:p>
    <w:p w:rsidR="00A77B3E" w:rsidRPr="006A54D3" w:rsidP="006A54D3">
      <w:pPr>
        <w:ind w:firstLine="720"/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6A54D3">
        <w:rPr>
          <w:sz w:val="28"/>
          <w:szCs w:val="28"/>
        </w:rPr>
        <w:t>Йова</w:t>
      </w:r>
      <w:r w:rsidRPr="006A54D3">
        <w:rPr>
          <w:sz w:val="28"/>
          <w:szCs w:val="28"/>
        </w:rPr>
        <w:t xml:space="preserve"> Е.В.,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при секретаре  </w:t>
      </w:r>
      <w:r w:rsidRPr="006A54D3">
        <w:rPr>
          <w:sz w:val="28"/>
          <w:szCs w:val="28"/>
        </w:rPr>
        <w:t>Белоущенко</w:t>
      </w:r>
      <w:r w:rsidRPr="006A54D3">
        <w:rPr>
          <w:sz w:val="28"/>
          <w:szCs w:val="28"/>
        </w:rPr>
        <w:t xml:space="preserve"> В.С.,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с участием представителя истца Косенкова А.И.,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ответчика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В.Д., представителя ответчика Быковой Н.П., 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рассмотрев в открытом судебном заседании в </w:t>
      </w:r>
      <w:r w:rsidRPr="006A54D3">
        <w:rPr>
          <w:sz w:val="28"/>
          <w:szCs w:val="28"/>
        </w:rPr>
        <w:t>пгт</w:t>
      </w:r>
      <w:r w:rsidRPr="006A54D3">
        <w:rPr>
          <w:sz w:val="28"/>
          <w:szCs w:val="28"/>
        </w:rPr>
        <w:t xml:space="preserve">. Первомайское, Первомайского района, Республики Крым гражданское дело по иску Общества с ограниченной ответственностью «Крымская водная компания» к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о взыскании ущерба, </w:t>
      </w:r>
    </w:p>
    <w:p w:rsidR="00A77B3E" w:rsidRPr="006A54D3" w:rsidP="002D3BD1">
      <w:pPr>
        <w:jc w:val="center"/>
        <w:rPr>
          <w:sz w:val="28"/>
          <w:szCs w:val="28"/>
        </w:rPr>
      </w:pPr>
      <w:r w:rsidRPr="006A54D3">
        <w:rPr>
          <w:sz w:val="28"/>
          <w:szCs w:val="28"/>
        </w:rPr>
        <w:t>установил: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ООО «Крымская водная компания» обратилось с иском к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о взыскании ущерба, причиненного недоучетом использованной воды, в размере 32154,04 рублей и госпошлины. В обоснование заявленных требований указало, что дата  межд</w:t>
      </w:r>
      <w:r w:rsidRPr="006A54D3">
        <w:rPr>
          <w:sz w:val="28"/>
          <w:szCs w:val="28"/>
        </w:rPr>
        <w:t>у  ООО</w:t>
      </w:r>
      <w:r w:rsidRPr="006A54D3">
        <w:rPr>
          <w:sz w:val="28"/>
          <w:szCs w:val="28"/>
        </w:rPr>
        <w:t xml:space="preserve"> «Крымская водная компания» и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заключен договор № ... о предоставлении услуги по холодному водоснабжению. В ходе проверки прибора учета воды, установленного в жилом помещении потребителя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по адресу: адрес, адрес, ...  контролёрами был обнаружен на вышеуказанном водяном счётчике магнит, о чем составлен акт </w:t>
      </w:r>
      <w:r w:rsidRPr="006A54D3">
        <w:rPr>
          <w:sz w:val="28"/>
          <w:szCs w:val="28"/>
        </w:rPr>
        <w:t>от</w:t>
      </w:r>
      <w:r w:rsidRPr="006A54D3">
        <w:rPr>
          <w:sz w:val="28"/>
          <w:szCs w:val="28"/>
        </w:rPr>
        <w:t xml:space="preserve"> </w:t>
      </w:r>
      <w:r w:rsidR="006A54D3">
        <w:rPr>
          <w:sz w:val="28"/>
          <w:szCs w:val="28"/>
        </w:rPr>
        <w:t>ДАТА</w:t>
      </w:r>
      <w:r w:rsidRPr="006A54D3">
        <w:rPr>
          <w:sz w:val="28"/>
          <w:szCs w:val="28"/>
        </w:rPr>
        <w:t xml:space="preserve"> года.  </w:t>
      </w:r>
      <w:r w:rsidRPr="006A54D3">
        <w:rPr>
          <w:sz w:val="28"/>
          <w:szCs w:val="28"/>
        </w:rPr>
        <w:t>На основании акта проверки прибора учета воды комиссией по рассмотрению актов о нарушении правил пользования системами коммунального водоснабжения и водоотведения составлен протокол от дата, произведен перерасчет объема использованной воды на основании пункта 62 Правил «О предоставлении коммунальных услуг собственникам и пользователям помещений в многоквартирных домах и жилых домов», утверждённого Постановлением Правительства РФ от  06.05.2011 г. за № 354, за 31 день</w:t>
      </w:r>
      <w:r w:rsidRPr="006A54D3">
        <w:rPr>
          <w:sz w:val="28"/>
          <w:szCs w:val="28"/>
        </w:rPr>
        <w:t xml:space="preserve"> на сумму 32154,04 рублей. В адрес ответчика направлена копия протокола, а также требование о погашении ущерба, однако в добровольном порядке спор не разрешен, сумма ответчиком не погашена.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В судебном заседании представитель истца исковые требования поддержал.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Ответчик иск не признает, мотивируя возражения тем, что проверка прибора учета воды осуществлялась без его участия, об этом его никто не </w:t>
      </w:r>
      <w:r w:rsidRPr="006A54D3">
        <w:rPr>
          <w:sz w:val="28"/>
          <w:szCs w:val="28"/>
        </w:rPr>
        <w:t xml:space="preserve">извещал, на момент проверки его не было дома.  </w:t>
      </w:r>
      <w:r w:rsidRPr="006A54D3">
        <w:rPr>
          <w:sz w:val="28"/>
          <w:szCs w:val="28"/>
        </w:rPr>
        <w:t xml:space="preserve">Акт составлен также без его участия, кроме того акт он не подписывал, он подписан его женой, хотя в самом акте указано, что подписал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  Его жена подписала акт и согласилась в указанным в нем, находясь в состоянии сильного душевного волнения, поскольку была взволнована его плохим состоянием здоровья: в этот день они находились в больнице по поводу перенесенного им</w:t>
      </w:r>
      <w:r w:rsidRPr="006A54D3">
        <w:rPr>
          <w:sz w:val="28"/>
          <w:szCs w:val="28"/>
        </w:rPr>
        <w:t xml:space="preserve"> </w:t>
      </w:r>
      <w:r w:rsidR="006A54D3">
        <w:rPr>
          <w:sz w:val="28"/>
          <w:szCs w:val="28"/>
        </w:rPr>
        <w:t>…</w:t>
      </w:r>
      <w:r w:rsidRPr="006A54D3">
        <w:rPr>
          <w:sz w:val="28"/>
          <w:szCs w:val="28"/>
        </w:rPr>
        <w:t xml:space="preserve">.  Проверка прибора учета воды осуществлялась ревизионной бригадой ООО «Крымская водная компания» и подписана ими без привлечения понятых либо свидетелей. Акт рассмотрен и рассчитан комиссией также без его участия, его никто не вызывал, представить возражения  не имел возможности. Откуда в колодце мог появиться магнит ему не известно, он к этому не причастен, учитывая, что колодец, в котором находится счетчик, расположен за пределами его двора, доступ к нему открыт. Просит отказать в удовлетворении иска.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 Суд, исследовав материалы дела и представленные доказательства в их совокупности, считает, что в иске следует отказать по следующим основаниям.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 Отношения по предоставлению коммунальных услуг собственникам и пользователям жилых помещений урегулированы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РФ от 06 мая 2011 года № 354.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Данные Правила устанавливают права и обязанности исполнителей и потребителей коммунальных услуг, порядок контроля качества предоставления услуг, определяют основания 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Пунктом 32 Правил предусмотрено право исполнителя не чаще 1 раза в 6 месяцев осуществлять проверку передаваемых потребителем исполнителю сведений о показаниях индивидуальных, общих (квартирных), комнатных приборов учета, установленных в жилых (нежилых) помещениях, путем посещения помещений, в которых установлены эти приборы учета, а также проверку состояния указанных приборов учета.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В силу пункта 80 Правил учет объема (количества) коммунальных услуг, предоставленных потребителю в жилом или в нежилом помещении, осуществляется с использованием индивидуальных, общих (квартирных), комнатных приборов учета.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Информация о соответствии прибора учета утвержденному типу, сведения о дате первичной поверки прибора учета и об установленном для прибора учета </w:t>
      </w:r>
      <w:r w:rsidRPr="006A54D3">
        <w:rPr>
          <w:sz w:val="28"/>
          <w:szCs w:val="28"/>
        </w:rPr>
        <w:t>межповерочном</w:t>
      </w:r>
      <w:r w:rsidRPr="006A54D3">
        <w:rPr>
          <w:sz w:val="28"/>
          <w:szCs w:val="28"/>
        </w:rPr>
        <w:t xml:space="preserve">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 Судом установлено и материалами  дела подтверждено, что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является собственником домовладения, расположенного по адресу:  адрес, адрес, .... 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</w:t>
      </w:r>
      <w:r w:rsidR="006A54D3">
        <w:rPr>
          <w:sz w:val="28"/>
          <w:szCs w:val="28"/>
        </w:rPr>
        <w:t>ДАТА</w:t>
      </w:r>
      <w:r w:rsidRPr="006A54D3">
        <w:rPr>
          <w:sz w:val="28"/>
          <w:szCs w:val="28"/>
        </w:rPr>
        <w:t xml:space="preserve"> года ревизионной бригадой Первомайского производственного участк</w:t>
      </w:r>
      <w:r w:rsidRPr="006A54D3">
        <w:rPr>
          <w:sz w:val="28"/>
          <w:szCs w:val="28"/>
        </w:rPr>
        <w:t>а ООО</w:t>
      </w:r>
      <w:r w:rsidRPr="006A54D3">
        <w:rPr>
          <w:sz w:val="28"/>
          <w:szCs w:val="28"/>
        </w:rPr>
        <w:t xml:space="preserve"> «Крымская водная компания»  проведена проверка водяного счётчика в жилом доме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В.Д., в результате которой на данном приборе учёта обнаружен магнит, о чем был составлен акт.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</w:t>
      </w:r>
      <w:r w:rsidRPr="006A54D3">
        <w:rPr>
          <w:sz w:val="28"/>
          <w:szCs w:val="28"/>
        </w:rPr>
        <w:t xml:space="preserve">На основании акта проверки прибора учета воды комиссией по рассмотрению актов о нарушении правил пользования системами коммунального водоснабжения и водоотведения составлен протокол от </w:t>
      </w:r>
      <w:r w:rsidR="006A54D3">
        <w:rPr>
          <w:sz w:val="28"/>
          <w:szCs w:val="28"/>
        </w:rPr>
        <w:t>ДАТА</w:t>
      </w:r>
      <w:r w:rsidRPr="006A54D3">
        <w:rPr>
          <w:sz w:val="28"/>
          <w:szCs w:val="28"/>
        </w:rPr>
        <w:t xml:space="preserve"> года, произведен перерасчет объема использованной воды на основании пункта 62 Правил «О предоставлении коммунальных услуг собственникам и пользователям помещений в многоквартирных домах и жилых домов», утверждённого Постановлением Правительства РФ от  06.05.2011 г. за № 354, за 31</w:t>
      </w:r>
      <w:r w:rsidRPr="006A54D3">
        <w:rPr>
          <w:sz w:val="28"/>
          <w:szCs w:val="28"/>
        </w:rPr>
        <w:t xml:space="preserve"> день на сумму 32154,04 рублей.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Акт проверки прибора учета и выявления факта несанкционированного вмешательства в работу прибора учета является основным и ключевым доказательством, подтверждающим факт нарушения.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Акт проверки </w:t>
      </w:r>
      <w:r w:rsidRPr="006A54D3">
        <w:rPr>
          <w:sz w:val="28"/>
          <w:szCs w:val="28"/>
        </w:rPr>
        <w:t>от</w:t>
      </w:r>
      <w:r w:rsidRPr="006A54D3">
        <w:rPr>
          <w:sz w:val="28"/>
          <w:szCs w:val="28"/>
        </w:rPr>
        <w:t xml:space="preserve"> </w:t>
      </w:r>
      <w:r w:rsidR="006A54D3">
        <w:rPr>
          <w:sz w:val="28"/>
          <w:szCs w:val="28"/>
        </w:rPr>
        <w:t>ДАТА</w:t>
      </w:r>
      <w:r w:rsidRPr="006A54D3">
        <w:rPr>
          <w:sz w:val="28"/>
          <w:szCs w:val="28"/>
        </w:rPr>
        <w:t xml:space="preserve"> года составлен с существенными нарушениями п. 85 Постановления Правительства РФ от 06.05.2011 г. № 354 «О предоставлении коммунальных услуг собственникам и пользователям помещений в многоквартирных домах и жилых домов».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Так, в ходе судебного заседания судом установлено, что акт составлен без участия потребителя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В.Д., на момент проверки он отсутствовал, поскольку не была согласована дата проверки.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С учетом пояснений ответчика, не опровергнутых истцом, суд ставит под сомнение факт подписания акта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 Факт подписания акта иным лицом, а не потребителем, также является существенным нарушением при составлении акта.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С учетом того, что акт составлен без участия потребителя,   он должен быть подписан двумя незаинтересованными лицами, но он подписан лишь </w:t>
      </w:r>
      <w:r w:rsidRPr="006A54D3">
        <w:rPr>
          <w:sz w:val="28"/>
          <w:szCs w:val="28"/>
        </w:rPr>
        <w:t>заинтересованными лицами - работникам</w:t>
      </w:r>
      <w:r w:rsidRPr="006A54D3">
        <w:rPr>
          <w:sz w:val="28"/>
          <w:szCs w:val="28"/>
        </w:rPr>
        <w:t>и ООО</w:t>
      </w:r>
      <w:r w:rsidRPr="006A54D3">
        <w:rPr>
          <w:sz w:val="28"/>
          <w:szCs w:val="28"/>
        </w:rPr>
        <w:t xml:space="preserve"> «Крымская водная компания».</w:t>
      </w:r>
    </w:p>
    <w:p w:rsidR="00A77B3E" w:rsidRPr="006A54D3" w:rsidP="006A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4D3" w:rsidR="00D25CCB">
        <w:rPr>
          <w:sz w:val="28"/>
          <w:szCs w:val="28"/>
        </w:rPr>
        <w:t xml:space="preserve">Судом допрошены свидетели истца –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показания которых противоречивы. </w:t>
      </w:r>
    </w:p>
    <w:p w:rsidR="00A77B3E" w:rsidRPr="006A54D3" w:rsidP="006A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A54D3" w:rsidR="00D25CCB">
        <w:rPr>
          <w:sz w:val="28"/>
          <w:szCs w:val="28"/>
        </w:rPr>
        <w:t xml:space="preserve">Все допрошенные судом свидетели однозначно подтвердили, что проверка прибора учета проводилась без присутствия потребителя </w:t>
      </w:r>
      <w:r w:rsidRPr="006A54D3" w:rsidR="00D25CCB">
        <w:rPr>
          <w:sz w:val="28"/>
          <w:szCs w:val="28"/>
        </w:rPr>
        <w:t>Дудик</w:t>
      </w:r>
      <w:r w:rsidRPr="006A54D3" w:rsidR="00D25CCB">
        <w:rPr>
          <w:sz w:val="28"/>
          <w:szCs w:val="28"/>
        </w:rPr>
        <w:t xml:space="preserve"> В.Д.,  акт составлен также в его отсутствие. </w:t>
      </w:r>
    </w:p>
    <w:p w:rsidR="00A77B3E" w:rsidRPr="006A54D3" w:rsidP="006A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4D3" w:rsidR="00D25CCB">
        <w:rPr>
          <w:sz w:val="28"/>
          <w:szCs w:val="28"/>
        </w:rPr>
        <w:t xml:space="preserve">Свидетель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 показал, что акт был подписан лично </w:t>
      </w:r>
      <w:r w:rsidRPr="006A54D3" w:rsidR="00D25CCB">
        <w:rPr>
          <w:sz w:val="28"/>
          <w:szCs w:val="28"/>
        </w:rPr>
        <w:t>Дудик</w:t>
      </w:r>
      <w:r w:rsidRPr="006A54D3" w:rsidR="00D25CCB">
        <w:rPr>
          <w:sz w:val="28"/>
          <w:szCs w:val="28"/>
        </w:rPr>
        <w:t xml:space="preserve"> В.Д., остальные свидетели однозначно не подтвердили, что акт подписал </w:t>
      </w:r>
      <w:r w:rsidRPr="006A54D3" w:rsidR="00D25CCB">
        <w:rPr>
          <w:sz w:val="28"/>
          <w:szCs w:val="28"/>
        </w:rPr>
        <w:t>Дудик</w:t>
      </w:r>
      <w:r w:rsidRPr="006A54D3" w:rsidR="00D25CCB">
        <w:rPr>
          <w:sz w:val="28"/>
          <w:szCs w:val="28"/>
        </w:rPr>
        <w:t xml:space="preserve"> В.Д. </w:t>
      </w:r>
    </w:p>
    <w:p w:rsidR="00A77B3E" w:rsidRPr="006A54D3" w:rsidP="006A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4D3" w:rsidR="00D25CCB">
        <w:rPr>
          <w:sz w:val="28"/>
          <w:szCs w:val="28"/>
        </w:rPr>
        <w:t xml:space="preserve">Свидетели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 и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 показали, что  хозяева дома включали воду в колонке при установленном на счетчике магните и без него, и таким образом они проверяли, как магнит влияет на работу прибора учета. При этом  свидетели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 показали, что ничего подобного они не проводили, счетчик, при влиянии на него магнита, не проверяли. </w:t>
      </w:r>
    </w:p>
    <w:p w:rsidR="00A77B3E" w:rsidRPr="006A54D3" w:rsidP="006A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4D3" w:rsidR="00D25CCB">
        <w:rPr>
          <w:sz w:val="28"/>
          <w:szCs w:val="28"/>
        </w:rPr>
        <w:t xml:space="preserve">Свидетель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 показал, что подъехал по указанному адресу, когда проверка прибора учета уже была проведена и обнаружен магнит,   видел, что на счетчике установлен магнит. При этом свидетели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, </w:t>
      </w:r>
      <w:r w:rsidRPr="006A54D3" w:rsidR="00D25CCB">
        <w:rPr>
          <w:sz w:val="28"/>
          <w:szCs w:val="28"/>
        </w:rPr>
        <w:t>фио</w:t>
      </w:r>
      <w:r w:rsidRPr="006A54D3" w:rsidR="00D25CCB">
        <w:rPr>
          <w:sz w:val="28"/>
          <w:szCs w:val="28"/>
        </w:rPr>
        <w:t xml:space="preserve"> показали, что магнит упал  в тот момент, когда они сняли утеплитель со счетчика. </w:t>
      </w:r>
    </w:p>
    <w:p w:rsidR="00A77B3E" w:rsidRPr="006A54D3" w:rsidP="006A5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54D3" w:rsidR="00D25CCB">
        <w:rPr>
          <w:sz w:val="28"/>
          <w:szCs w:val="28"/>
        </w:rPr>
        <w:t xml:space="preserve">Учитывая, что данные лица являются сотрудниками одной компании, то есть являются заинтересованными лицами, суд критически относится к их показаниям.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 Допрошенная судом </w:t>
      </w:r>
      <w:r w:rsidRPr="006A54D3">
        <w:rPr>
          <w:sz w:val="28"/>
          <w:szCs w:val="28"/>
        </w:rPr>
        <w:t>фио</w:t>
      </w:r>
      <w:r w:rsidRPr="006A54D3">
        <w:rPr>
          <w:sz w:val="28"/>
          <w:szCs w:val="28"/>
        </w:rPr>
        <w:t xml:space="preserve"> показала, что проверка прибора учета воды и акт был составлен без участия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В.Д., который является хозяином дома и с которым заключен договор на поставку воды. Она подписала акт за мужа, согласилась с </w:t>
      </w:r>
      <w:r w:rsidRPr="006A54D3">
        <w:rPr>
          <w:sz w:val="28"/>
          <w:szCs w:val="28"/>
        </w:rPr>
        <w:t>указанным</w:t>
      </w:r>
      <w:r w:rsidRPr="006A54D3">
        <w:rPr>
          <w:sz w:val="28"/>
          <w:szCs w:val="28"/>
        </w:rPr>
        <w:t xml:space="preserve"> в нем не читая, поскольку находилась в состоянии сильного душевного волнения по поводу болезни мужа. При этом последствия составления и подписания акта ей разъяснены не были,  копию акта ей не давали.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Суду истцом представлены в качестве доказательств фотографии, на которых якобы зафиксировано выявленное нарушение. Однако</w:t>
      </w:r>
      <w:r w:rsidRPr="006A54D3">
        <w:rPr>
          <w:sz w:val="28"/>
          <w:szCs w:val="28"/>
        </w:rPr>
        <w:t>,</w:t>
      </w:r>
      <w:r w:rsidRPr="006A54D3">
        <w:rPr>
          <w:sz w:val="28"/>
          <w:szCs w:val="28"/>
        </w:rPr>
        <w:t xml:space="preserve"> суд относится к указанным доказательствам критически, поскольку идентифицировать место </w:t>
      </w:r>
      <w:r w:rsidRPr="006A54D3">
        <w:rPr>
          <w:sz w:val="28"/>
          <w:szCs w:val="28"/>
        </w:rPr>
        <w:t>фотофиксации</w:t>
      </w:r>
      <w:r w:rsidRPr="006A54D3">
        <w:rPr>
          <w:sz w:val="28"/>
          <w:szCs w:val="28"/>
        </w:rPr>
        <w:t xml:space="preserve"> и прибор учета невозможно: на фото не видно заводской номер прибора учета, его показания (учитывая, что в акте зафиксированы показания),  дата снимков, место. На фотографиях не зафиксирован  факт установки магнита на приборе учета,  видно лишь, что рядом со счетчиком на земле лежит предмет, похожий на магнит.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В акте </w:t>
      </w:r>
      <w:r w:rsidRPr="006A54D3">
        <w:rPr>
          <w:sz w:val="28"/>
          <w:szCs w:val="28"/>
        </w:rPr>
        <w:t>от</w:t>
      </w:r>
      <w:r w:rsidRPr="006A54D3">
        <w:rPr>
          <w:sz w:val="28"/>
          <w:szCs w:val="28"/>
        </w:rPr>
        <w:t xml:space="preserve"> </w:t>
      </w:r>
      <w:r w:rsidR="006A54D3">
        <w:rPr>
          <w:sz w:val="28"/>
          <w:szCs w:val="28"/>
        </w:rPr>
        <w:t>ДАТА</w:t>
      </w:r>
      <w:r w:rsidRPr="006A54D3">
        <w:rPr>
          <w:sz w:val="28"/>
          <w:szCs w:val="28"/>
        </w:rPr>
        <w:t xml:space="preserve"> года не отражено наличие фотоматериалов, не указано, каким образом установлено,  что обнаруженный магнит влияет на работу </w:t>
      </w:r>
      <w:r w:rsidRPr="006A54D3">
        <w:rPr>
          <w:sz w:val="28"/>
          <w:szCs w:val="28"/>
        </w:rPr>
        <w:t xml:space="preserve">прибора учета, изъят ли магнит, не установлено на основании технической документации на прибор учета является ли он </w:t>
      </w:r>
      <w:r w:rsidRPr="006A54D3">
        <w:rPr>
          <w:sz w:val="28"/>
          <w:szCs w:val="28"/>
        </w:rPr>
        <w:t>магнитозащищенным</w:t>
      </w:r>
      <w:r w:rsidRPr="006A54D3">
        <w:rPr>
          <w:sz w:val="28"/>
          <w:szCs w:val="28"/>
        </w:rPr>
        <w:t>. Между тем, в акте должны были быть отражены все обстоятельства, которые могут иметь отношение к излагаемым в нем фактам.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Таким образом, проверка проведена истцом с нарушением требований закона.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В соответствии со статьей 55 Гражданского процессуального кодекса Российской Федерации доказательства, полученные с нарушением закона, не имеют юридической силы и не могут быть положены в основу решения суда.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В этой связи акт проверки </w:t>
      </w:r>
      <w:r w:rsidRPr="006A54D3">
        <w:rPr>
          <w:sz w:val="28"/>
          <w:szCs w:val="28"/>
        </w:rPr>
        <w:t>от</w:t>
      </w:r>
      <w:r w:rsidRPr="006A54D3">
        <w:rPr>
          <w:sz w:val="28"/>
          <w:szCs w:val="28"/>
        </w:rPr>
        <w:t xml:space="preserve"> </w:t>
      </w:r>
      <w:r w:rsidR="006A54D3">
        <w:rPr>
          <w:sz w:val="28"/>
          <w:szCs w:val="28"/>
        </w:rPr>
        <w:t>ДАТА</w:t>
      </w:r>
      <w:r w:rsidRPr="006A54D3">
        <w:rPr>
          <w:sz w:val="28"/>
          <w:szCs w:val="28"/>
        </w:rPr>
        <w:t xml:space="preserve"> года, полученный с нарушением закона, не может быть принят судом в качестве доказательства, свидетельствующего о факте несанкционированного вмешательства в работу прибора учета - о наличии на приборе учета магнита, искажающего работу счетчика воды.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В соответствии со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Суду не представлено доказательств того, что в результате установки магнита на прибор учёта произошло его искусственное намагничивание, что явилось следствием неправильной работы счетчика, а так же, что установка обнаруженного магнита является вмешательством в работу прибора учёта и привело к искажению его показаний. Оснований считать показания счетчика в жилом доме ответчика недостоверными, заниженными, не соответствующими реальным объемам потребленной воды, у суда не имеется.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Иными представленными суду доказательствами вина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не подтверждается.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При таких обстоятельствах у суда отсутствуют основания для удовлетворения данного иска. 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На основании  ст. 98 ГПК РФ в случае отказа в иске судебные расходы взысканию с ответчика не подлежат.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Руководствуясь ст. ст. 12, 98, 194 -198 ГПК РФ,  суд</w:t>
      </w:r>
    </w:p>
    <w:p w:rsidR="00A77B3E" w:rsidRPr="006A54D3" w:rsidP="002D3BD1">
      <w:pPr>
        <w:jc w:val="center"/>
        <w:rPr>
          <w:sz w:val="28"/>
          <w:szCs w:val="28"/>
        </w:rPr>
      </w:pPr>
      <w:r w:rsidRPr="006A54D3">
        <w:rPr>
          <w:sz w:val="28"/>
          <w:szCs w:val="28"/>
        </w:rPr>
        <w:t>Р</w:t>
      </w:r>
      <w:r w:rsidRPr="006A54D3">
        <w:rPr>
          <w:sz w:val="28"/>
          <w:szCs w:val="28"/>
        </w:rPr>
        <w:t xml:space="preserve"> Е Ш И Л:</w:t>
      </w:r>
    </w:p>
    <w:p w:rsidR="00A77B3E" w:rsidRPr="006A54D3" w:rsidP="006A54D3">
      <w:pPr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          В удовлетворении иска Общества с ограниченной ответственностью «Крымская водная компания» к </w:t>
      </w:r>
      <w:r w:rsidRPr="006A54D3">
        <w:rPr>
          <w:sz w:val="28"/>
          <w:szCs w:val="28"/>
        </w:rPr>
        <w:t>Дудик</w:t>
      </w:r>
      <w:r w:rsidRPr="006A54D3">
        <w:rPr>
          <w:sz w:val="28"/>
          <w:szCs w:val="28"/>
        </w:rPr>
        <w:t xml:space="preserve"> В.Д. о взыскании ущерба в сумме 32154 рублей 04 коп</w:t>
      </w:r>
      <w:r w:rsidRPr="006A54D3">
        <w:rPr>
          <w:sz w:val="28"/>
          <w:szCs w:val="28"/>
        </w:rPr>
        <w:t>.</w:t>
      </w:r>
      <w:r w:rsidRPr="006A54D3">
        <w:rPr>
          <w:sz w:val="28"/>
          <w:szCs w:val="28"/>
        </w:rPr>
        <w:t xml:space="preserve"> </w:t>
      </w:r>
      <w:r w:rsidRPr="006A54D3">
        <w:rPr>
          <w:sz w:val="28"/>
          <w:szCs w:val="28"/>
        </w:rPr>
        <w:t>и</w:t>
      </w:r>
      <w:r w:rsidRPr="006A54D3">
        <w:rPr>
          <w:sz w:val="28"/>
          <w:szCs w:val="28"/>
        </w:rPr>
        <w:t xml:space="preserve"> судебных расходов в сумме 1164 рубля 62 копейки – отказать. </w:t>
      </w:r>
    </w:p>
    <w:p w:rsidR="00A77B3E" w:rsidRPr="006A54D3" w:rsidP="006A54D3">
      <w:pPr>
        <w:ind w:firstLine="720"/>
        <w:jc w:val="both"/>
        <w:rPr>
          <w:sz w:val="28"/>
          <w:szCs w:val="28"/>
        </w:rPr>
      </w:pPr>
      <w:r w:rsidRPr="006A54D3">
        <w:rPr>
          <w:sz w:val="28"/>
          <w:szCs w:val="28"/>
        </w:rPr>
        <w:t xml:space="preserve"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6A54D3">
        <w:rPr>
          <w:sz w:val="28"/>
          <w:szCs w:val="28"/>
        </w:rPr>
        <w:t>муниципальный район) Республики Крым в течение месяца со дня принятия решения суда в окончательной форме.</w:t>
      </w:r>
    </w:p>
    <w:p w:rsidR="00A77B3E" w:rsidRPr="006A54D3" w:rsidP="006A54D3">
      <w:pPr>
        <w:ind w:firstLine="720"/>
        <w:jc w:val="both"/>
        <w:rPr>
          <w:sz w:val="28"/>
          <w:szCs w:val="28"/>
        </w:rPr>
      </w:pPr>
      <w:r w:rsidRPr="006A54D3">
        <w:rPr>
          <w:sz w:val="28"/>
          <w:szCs w:val="28"/>
        </w:rPr>
        <w:t>Решение в окончательной форме принято 03.04.2017 года.</w:t>
      </w:r>
    </w:p>
    <w:p w:rsidR="00A77B3E" w:rsidRPr="006A54D3" w:rsidP="006A54D3">
      <w:pPr>
        <w:jc w:val="both"/>
        <w:rPr>
          <w:sz w:val="28"/>
          <w:szCs w:val="28"/>
        </w:rPr>
      </w:pPr>
    </w:p>
    <w:p w:rsidR="00A77B3E" w:rsidRPr="006A54D3" w:rsidP="006A54D3">
      <w:pPr>
        <w:ind w:firstLine="720"/>
        <w:jc w:val="both"/>
        <w:rPr>
          <w:sz w:val="28"/>
          <w:szCs w:val="28"/>
        </w:rPr>
      </w:pPr>
      <w:r w:rsidRPr="006A54D3">
        <w:rPr>
          <w:sz w:val="28"/>
          <w:szCs w:val="28"/>
        </w:rPr>
        <w:t>Председательствующий</w:t>
      </w:r>
    </w:p>
    <w:p w:rsidR="00A77B3E" w:rsidRPr="006A54D3" w:rsidP="006A54D3">
      <w:pPr>
        <w:jc w:val="both"/>
        <w:rPr>
          <w:sz w:val="28"/>
          <w:szCs w:val="28"/>
        </w:rPr>
      </w:pPr>
    </w:p>
    <w:sectPr w:rsidSect="006A54D3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