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3BC9" w:rsidRPr="00B769E2" w:rsidP="00A72E56">
      <w:pPr>
        <w:spacing w:after="0" w:line="240" w:lineRule="auto"/>
        <w:jc w:val="right"/>
        <w:rPr>
          <w:rFonts w:ascii="Times New Roman" w:hAnsi="Times New Roman"/>
          <w:sz w:val="28"/>
          <w:szCs w:val="28"/>
          <w:lang w:eastAsia="ru-RU"/>
        </w:rPr>
      </w:pPr>
      <w:r w:rsidRPr="00B769E2">
        <w:rPr>
          <w:rFonts w:ascii="Times New Roman" w:hAnsi="Times New Roman"/>
          <w:sz w:val="28"/>
          <w:szCs w:val="28"/>
          <w:lang w:eastAsia="ru-RU"/>
        </w:rPr>
        <w:t>Дело № 2-66-744/2024</w:t>
      </w:r>
    </w:p>
    <w:p w:rsidR="001A3BC9" w:rsidRPr="00B769E2" w:rsidP="00A72E56">
      <w:pPr>
        <w:spacing w:after="0" w:line="240" w:lineRule="auto"/>
        <w:jc w:val="right"/>
        <w:rPr>
          <w:rFonts w:ascii="Times New Roman" w:hAnsi="Times New Roman"/>
          <w:sz w:val="28"/>
          <w:szCs w:val="28"/>
          <w:lang w:eastAsia="ru-RU"/>
        </w:rPr>
      </w:pPr>
      <w:r w:rsidRPr="00B769E2">
        <w:rPr>
          <w:rFonts w:ascii="Times New Roman" w:hAnsi="Times New Roman"/>
          <w:sz w:val="28"/>
          <w:szCs w:val="28"/>
          <w:lang w:eastAsia="ru-RU"/>
        </w:rPr>
        <w:t>УИД 91</w:t>
      </w:r>
      <w:r w:rsidRPr="00B769E2">
        <w:rPr>
          <w:rFonts w:ascii="Times New Roman" w:hAnsi="Times New Roman"/>
          <w:sz w:val="28"/>
          <w:szCs w:val="28"/>
          <w:lang w:val="en-US" w:eastAsia="ru-RU"/>
        </w:rPr>
        <w:t>MS</w:t>
      </w:r>
      <w:r w:rsidRPr="00B769E2">
        <w:rPr>
          <w:rFonts w:ascii="Times New Roman" w:hAnsi="Times New Roman"/>
          <w:sz w:val="28"/>
          <w:szCs w:val="28"/>
          <w:lang w:eastAsia="ru-RU"/>
        </w:rPr>
        <w:t>0066-01-2024-001597-19</w:t>
      </w:r>
    </w:p>
    <w:p w:rsidR="001A3BC9" w:rsidRPr="00B769E2" w:rsidP="00A72E56">
      <w:pPr>
        <w:spacing w:after="0" w:line="240" w:lineRule="auto"/>
        <w:jc w:val="right"/>
        <w:rPr>
          <w:rFonts w:ascii="Times New Roman" w:hAnsi="Times New Roman"/>
          <w:sz w:val="28"/>
          <w:szCs w:val="28"/>
          <w:lang w:eastAsia="ru-RU"/>
        </w:rPr>
      </w:pPr>
    </w:p>
    <w:p w:rsidR="001A3BC9" w:rsidRPr="00B769E2" w:rsidP="00A72E56">
      <w:pPr>
        <w:spacing w:after="0" w:line="240" w:lineRule="auto"/>
        <w:jc w:val="center"/>
        <w:rPr>
          <w:rFonts w:ascii="Times New Roman" w:hAnsi="Times New Roman"/>
          <w:b/>
          <w:sz w:val="28"/>
          <w:szCs w:val="28"/>
          <w:lang w:eastAsia="ru-RU"/>
        </w:rPr>
      </w:pPr>
      <w:r w:rsidRPr="00B769E2">
        <w:rPr>
          <w:rFonts w:ascii="Times New Roman" w:hAnsi="Times New Roman"/>
          <w:b/>
          <w:sz w:val="28"/>
          <w:szCs w:val="28"/>
          <w:lang w:eastAsia="ru-RU"/>
        </w:rPr>
        <w:t>РЕШЕНИЕ</w:t>
      </w:r>
    </w:p>
    <w:p w:rsidR="001A3BC9" w:rsidRPr="00B769E2" w:rsidP="00A72E56">
      <w:pPr>
        <w:spacing w:after="0" w:line="240" w:lineRule="auto"/>
        <w:jc w:val="center"/>
        <w:rPr>
          <w:rFonts w:ascii="Times New Roman" w:hAnsi="Times New Roman"/>
          <w:b/>
          <w:color w:val="000000"/>
          <w:sz w:val="28"/>
          <w:szCs w:val="28"/>
          <w:lang w:eastAsia="ru-RU"/>
        </w:rPr>
      </w:pPr>
      <w:r w:rsidRPr="00B769E2">
        <w:rPr>
          <w:rFonts w:ascii="Times New Roman" w:hAnsi="Times New Roman"/>
          <w:b/>
          <w:color w:val="000000"/>
          <w:sz w:val="28"/>
          <w:szCs w:val="28"/>
          <w:lang w:eastAsia="ru-RU"/>
        </w:rPr>
        <w:t>Именем Российской Федерации</w:t>
      </w:r>
    </w:p>
    <w:p w:rsidR="001A3BC9" w:rsidRPr="00B769E2" w:rsidP="00A72E56">
      <w:pPr>
        <w:spacing w:after="0" w:line="240" w:lineRule="auto"/>
        <w:jc w:val="center"/>
        <w:rPr>
          <w:rFonts w:ascii="Times New Roman" w:hAnsi="Times New Roman"/>
          <w:b/>
          <w:sz w:val="28"/>
          <w:szCs w:val="28"/>
          <w:lang w:eastAsia="ru-RU"/>
        </w:rPr>
      </w:pPr>
    </w:p>
    <w:p w:rsidR="001A3BC9" w:rsidRPr="00B769E2" w:rsidP="00A72E56">
      <w:pPr>
        <w:spacing w:after="0" w:line="240" w:lineRule="auto"/>
        <w:jc w:val="both"/>
        <w:rPr>
          <w:rFonts w:ascii="Times New Roman" w:hAnsi="Times New Roman"/>
          <w:sz w:val="28"/>
          <w:szCs w:val="28"/>
          <w:lang w:eastAsia="ru-RU"/>
        </w:rPr>
      </w:pPr>
      <w:r w:rsidRPr="00B769E2">
        <w:rPr>
          <w:rFonts w:ascii="Times New Roman" w:hAnsi="Times New Roman"/>
          <w:sz w:val="28"/>
          <w:szCs w:val="28"/>
          <w:lang w:eastAsia="ru-RU"/>
        </w:rPr>
        <w:t xml:space="preserve">          </w:t>
      </w:r>
      <w:r w:rsidRPr="00B769E2" w:rsidR="00A72E56">
        <w:rPr>
          <w:rFonts w:ascii="Times New Roman" w:hAnsi="Times New Roman"/>
          <w:sz w:val="28"/>
          <w:szCs w:val="28"/>
          <w:lang w:eastAsia="ru-RU"/>
        </w:rPr>
        <w:t xml:space="preserve">    </w:t>
      </w:r>
      <w:r w:rsidRPr="00B769E2">
        <w:rPr>
          <w:rFonts w:ascii="Times New Roman" w:hAnsi="Times New Roman"/>
          <w:sz w:val="28"/>
          <w:szCs w:val="28"/>
          <w:lang w:eastAsia="ru-RU"/>
        </w:rPr>
        <w:t xml:space="preserve">17 октября 2024 года  </w:t>
      </w:r>
      <w:r w:rsidRPr="00B769E2">
        <w:rPr>
          <w:rFonts w:ascii="Times New Roman" w:hAnsi="Times New Roman"/>
          <w:sz w:val="28"/>
          <w:szCs w:val="28"/>
          <w:lang w:eastAsia="ru-RU"/>
        </w:rPr>
        <w:tab/>
      </w:r>
      <w:r w:rsidRPr="00B769E2">
        <w:rPr>
          <w:rFonts w:ascii="Times New Roman" w:hAnsi="Times New Roman"/>
          <w:sz w:val="28"/>
          <w:szCs w:val="28"/>
          <w:lang w:eastAsia="ru-RU"/>
        </w:rPr>
        <w:tab/>
      </w:r>
      <w:r w:rsidRPr="00B769E2">
        <w:rPr>
          <w:rFonts w:ascii="Times New Roman" w:hAnsi="Times New Roman"/>
          <w:sz w:val="28"/>
          <w:szCs w:val="28"/>
          <w:lang w:eastAsia="ru-RU"/>
        </w:rPr>
        <w:tab/>
      </w:r>
      <w:r w:rsidRPr="00B769E2">
        <w:rPr>
          <w:rFonts w:ascii="Times New Roman" w:hAnsi="Times New Roman"/>
          <w:sz w:val="28"/>
          <w:szCs w:val="28"/>
          <w:lang w:eastAsia="ru-RU"/>
        </w:rPr>
        <w:tab/>
      </w:r>
      <w:r w:rsidRPr="00B769E2">
        <w:rPr>
          <w:rFonts w:ascii="Times New Roman" w:hAnsi="Times New Roman"/>
          <w:sz w:val="28"/>
          <w:szCs w:val="28"/>
          <w:lang w:eastAsia="ru-RU"/>
        </w:rPr>
        <w:tab/>
      </w:r>
    </w:p>
    <w:p w:rsidR="001A3BC9" w:rsidRPr="00B769E2" w:rsidP="00A72E56">
      <w:pPr>
        <w:spacing w:after="0" w:line="240" w:lineRule="auto"/>
        <w:jc w:val="both"/>
        <w:rPr>
          <w:rFonts w:ascii="Times New Roman" w:hAnsi="Times New Roman"/>
          <w:sz w:val="28"/>
          <w:szCs w:val="28"/>
          <w:lang w:eastAsia="ru-RU"/>
        </w:rPr>
      </w:pPr>
      <w:r w:rsidRPr="00B769E2">
        <w:rPr>
          <w:rFonts w:ascii="Times New Roman" w:hAnsi="Times New Roman"/>
          <w:sz w:val="28"/>
          <w:szCs w:val="28"/>
          <w:lang w:eastAsia="ru-RU"/>
        </w:rPr>
        <w:t xml:space="preserve">          </w:t>
      </w:r>
      <w:r w:rsidRPr="00B769E2" w:rsidR="00A72E56">
        <w:rPr>
          <w:rFonts w:ascii="Times New Roman" w:hAnsi="Times New Roman"/>
          <w:sz w:val="28"/>
          <w:szCs w:val="28"/>
          <w:lang w:eastAsia="ru-RU"/>
        </w:rPr>
        <w:t xml:space="preserve">    </w:t>
      </w:r>
      <w:r w:rsidRPr="00B769E2">
        <w:rPr>
          <w:rFonts w:ascii="Times New Roman" w:hAnsi="Times New Roman"/>
          <w:sz w:val="28"/>
          <w:szCs w:val="28"/>
          <w:lang w:eastAsia="ru-RU"/>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B769E2">
        <w:rPr>
          <w:rFonts w:ascii="Times New Roman" w:hAnsi="Times New Roman"/>
          <w:sz w:val="28"/>
          <w:szCs w:val="28"/>
          <w:lang w:eastAsia="ru-RU"/>
        </w:rPr>
        <w:t>Йова</w:t>
      </w:r>
      <w:r w:rsidRPr="00B769E2">
        <w:rPr>
          <w:rFonts w:ascii="Times New Roman" w:hAnsi="Times New Roman"/>
          <w:sz w:val="28"/>
          <w:szCs w:val="28"/>
          <w:lang w:eastAsia="ru-RU"/>
        </w:rPr>
        <w:t xml:space="preserve"> Е.В., </w:t>
      </w:r>
    </w:p>
    <w:p w:rsidR="001A3BC9" w:rsidRPr="00B769E2" w:rsidP="00A72E56">
      <w:pPr>
        <w:autoSpaceDE w:val="0"/>
        <w:autoSpaceDN w:val="0"/>
        <w:spacing w:after="0" w:line="240" w:lineRule="auto"/>
        <w:ind w:firstLine="708"/>
        <w:jc w:val="both"/>
        <w:rPr>
          <w:rFonts w:ascii="Times New Roman" w:hAnsi="Times New Roman"/>
          <w:sz w:val="28"/>
          <w:szCs w:val="28"/>
          <w:lang w:eastAsia="ru-RU"/>
        </w:rPr>
      </w:pPr>
      <w:r w:rsidRPr="00B769E2">
        <w:rPr>
          <w:rFonts w:ascii="Times New Roman" w:hAnsi="Times New Roman"/>
          <w:sz w:val="28"/>
          <w:szCs w:val="28"/>
          <w:lang w:eastAsia="ru-RU"/>
        </w:rPr>
        <w:t xml:space="preserve">при секретаре – помощнике судьи </w:t>
      </w:r>
      <w:r w:rsidRPr="00B769E2">
        <w:rPr>
          <w:rFonts w:ascii="Times New Roman" w:hAnsi="Times New Roman"/>
          <w:sz w:val="28"/>
          <w:szCs w:val="28"/>
          <w:lang w:eastAsia="ru-RU"/>
        </w:rPr>
        <w:t>Несмашной</w:t>
      </w:r>
      <w:r w:rsidRPr="00B769E2">
        <w:rPr>
          <w:rFonts w:ascii="Times New Roman" w:hAnsi="Times New Roman"/>
          <w:sz w:val="28"/>
          <w:szCs w:val="28"/>
          <w:lang w:eastAsia="ru-RU"/>
        </w:rPr>
        <w:t xml:space="preserve"> Н.В., </w:t>
      </w:r>
    </w:p>
    <w:p w:rsidR="001A3BC9" w:rsidRPr="00B769E2" w:rsidP="00A72E56">
      <w:pPr>
        <w:autoSpaceDE w:val="0"/>
        <w:autoSpaceDN w:val="0"/>
        <w:spacing w:after="0" w:line="240" w:lineRule="auto"/>
        <w:ind w:firstLine="708"/>
        <w:jc w:val="both"/>
        <w:rPr>
          <w:rFonts w:ascii="Times New Roman" w:hAnsi="Times New Roman"/>
          <w:color w:val="000000"/>
          <w:sz w:val="28"/>
          <w:szCs w:val="28"/>
          <w:shd w:val="clear" w:color="auto" w:fill="FFFFFF"/>
        </w:rPr>
      </w:pPr>
      <w:r w:rsidRPr="00B769E2">
        <w:rPr>
          <w:rFonts w:ascii="Times New Roman" w:hAnsi="Times New Roman"/>
          <w:sz w:val="28"/>
          <w:szCs w:val="28"/>
        </w:rPr>
        <w:t>рассмотрев в открытом судебном заседании в помещении судебного участка № 66</w:t>
      </w:r>
      <w:r w:rsidRPr="00B769E2">
        <w:rPr>
          <w:rFonts w:ascii="Times New Roman" w:hAnsi="Times New Roman"/>
          <w:color w:val="000000"/>
          <w:sz w:val="28"/>
          <w:szCs w:val="28"/>
        </w:rPr>
        <w:t xml:space="preserve"> Первомайского судебного района (Первомайский муниципальный район) Республики Крым</w:t>
      </w:r>
      <w:r w:rsidRPr="00B769E2">
        <w:rPr>
          <w:rFonts w:ascii="Times New Roman" w:hAnsi="Times New Roman"/>
          <w:sz w:val="28"/>
          <w:szCs w:val="28"/>
        </w:rPr>
        <w:t xml:space="preserve">, расположенного по адресу: ул. </w:t>
      </w:r>
      <w:r w:rsidRPr="00B769E2">
        <w:rPr>
          <w:rFonts w:ascii="Times New Roman" w:hAnsi="Times New Roman"/>
          <w:sz w:val="28"/>
          <w:szCs w:val="28"/>
        </w:rPr>
        <w:t>Кооперативная</w:t>
      </w:r>
      <w:r w:rsidRPr="00B769E2">
        <w:rPr>
          <w:rFonts w:ascii="Times New Roman" w:hAnsi="Times New Roman"/>
          <w:sz w:val="28"/>
          <w:szCs w:val="28"/>
        </w:rPr>
        <w:t xml:space="preserve">, д. 6, </w:t>
      </w:r>
      <w:r w:rsidRPr="00B769E2">
        <w:rPr>
          <w:rFonts w:ascii="Times New Roman" w:hAnsi="Times New Roman"/>
          <w:sz w:val="28"/>
          <w:szCs w:val="28"/>
        </w:rPr>
        <w:t>пгт</w:t>
      </w:r>
      <w:r w:rsidRPr="00B769E2">
        <w:rPr>
          <w:rFonts w:ascii="Times New Roman" w:hAnsi="Times New Roman"/>
          <w:sz w:val="28"/>
          <w:szCs w:val="28"/>
        </w:rPr>
        <w:t>. Первомайское, Первомайского района, Республики Крым, гражданское дело</w:t>
      </w:r>
      <w:r w:rsidRPr="00B769E2">
        <w:rPr>
          <w:rFonts w:ascii="Times New Roman" w:hAnsi="Times New Roman"/>
          <w:sz w:val="28"/>
          <w:szCs w:val="28"/>
          <w:lang w:eastAsia="ru-RU"/>
        </w:rPr>
        <w:t xml:space="preserve"> по иску </w:t>
      </w:r>
      <w:r w:rsidRPr="00B769E2">
        <w:rPr>
          <w:rFonts w:ascii="Times New Roman" w:hAnsi="Times New Roman"/>
          <w:sz w:val="28"/>
          <w:szCs w:val="28"/>
        </w:rPr>
        <w:t>Микрофинансовой</w:t>
      </w:r>
      <w:r w:rsidRPr="00B769E2">
        <w:rPr>
          <w:rFonts w:ascii="Times New Roman" w:hAnsi="Times New Roman"/>
          <w:sz w:val="28"/>
          <w:szCs w:val="28"/>
        </w:rPr>
        <w:t xml:space="preserve"> компании «Центр Финансовой Поддержки» (публичное акционерное общество) к </w:t>
      </w:r>
      <w:r w:rsidRPr="00B769E2">
        <w:rPr>
          <w:rFonts w:ascii="Times New Roman" w:hAnsi="Times New Roman"/>
          <w:noProof/>
          <w:sz w:val="28"/>
          <w:szCs w:val="28"/>
          <w:lang w:eastAsia="ru-RU"/>
        </w:rPr>
        <w:t>Михайленко Н</w:t>
      </w:r>
      <w:r w:rsidR="00B769E2">
        <w:rPr>
          <w:rFonts w:ascii="Times New Roman" w:hAnsi="Times New Roman"/>
          <w:noProof/>
          <w:sz w:val="28"/>
          <w:szCs w:val="28"/>
          <w:lang w:eastAsia="ru-RU"/>
        </w:rPr>
        <w:t>.</w:t>
      </w:r>
      <w:r w:rsidRPr="00B769E2">
        <w:rPr>
          <w:rFonts w:ascii="Times New Roman" w:hAnsi="Times New Roman"/>
          <w:noProof/>
          <w:sz w:val="28"/>
          <w:szCs w:val="28"/>
          <w:lang w:eastAsia="ru-RU"/>
        </w:rPr>
        <w:t>В</w:t>
      </w:r>
      <w:r w:rsidR="00B769E2">
        <w:rPr>
          <w:rFonts w:ascii="Times New Roman" w:hAnsi="Times New Roman"/>
          <w:noProof/>
          <w:sz w:val="28"/>
          <w:szCs w:val="28"/>
          <w:lang w:eastAsia="ru-RU"/>
        </w:rPr>
        <w:t>.</w:t>
      </w:r>
      <w:r w:rsidRPr="00B769E2">
        <w:rPr>
          <w:rFonts w:ascii="Times New Roman" w:hAnsi="Times New Roman"/>
          <w:sz w:val="28"/>
          <w:szCs w:val="28"/>
        </w:rPr>
        <w:t xml:space="preserve"> о взыскании задолженности по договору потребительского займа</w:t>
      </w:r>
      <w:r w:rsidRPr="00B769E2">
        <w:rPr>
          <w:rFonts w:ascii="Times New Roman" w:hAnsi="Times New Roman"/>
          <w:color w:val="000000"/>
          <w:sz w:val="28"/>
          <w:szCs w:val="28"/>
          <w:shd w:val="clear" w:color="auto" w:fill="FFFFFF"/>
        </w:rPr>
        <w:t>,</w:t>
      </w:r>
    </w:p>
    <w:p w:rsidR="001A3BC9" w:rsidRPr="00B769E2" w:rsidP="00A72E56">
      <w:pPr>
        <w:autoSpaceDE w:val="0"/>
        <w:autoSpaceDN w:val="0"/>
        <w:spacing w:after="0" w:line="240" w:lineRule="auto"/>
        <w:ind w:firstLine="708"/>
        <w:jc w:val="center"/>
        <w:rPr>
          <w:rFonts w:ascii="Times New Roman" w:hAnsi="Times New Roman"/>
          <w:color w:val="000000"/>
          <w:sz w:val="28"/>
          <w:szCs w:val="28"/>
          <w:shd w:val="clear" w:color="auto" w:fill="FFFFFF"/>
        </w:rPr>
      </w:pPr>
      <w:r w:rsidRPr="00B769E2">
        <w:rPr>
          <w:rFonts w:ascii="Times New Roman" w:hAnsi="Times New Roman"/>
          <w:color w:val="000000"/>
          <w:sz w:val="28"/>
          <w:szCs w:val="28"/>
          <w:shd w:val="clear" w:color="auto" w:fill="FFFFFF"/>
        </w:rPr>
        <w:t>установил:</w:t>
      </w:r>
    </w:p>
    <w:p w:rsidR="001A3BC9" w:rsidRPr="00B769E2" w:rsidP="00A72E56">
      <w:pPr>
        <w:autoSpaceDE w:val="0"/>
        <w:autoSpaceDN w:val="0"/>
        <w:spacing w:after="0" w:line="240" w:lineRule="auto"/>
        <w:ind w:firstLine="708"/>
        <w:jc w:val="both"/>
        <w:rPr>
          <w:rFonts w:ascii="Times New Roman" w:hAnsi="Times New Roman"/>
          <w:color w:val="000000"/>
          <w:sz w:val="28"/>
          <w:szCs w:val="28"/>
          <w:shd w:val="clear" w:color="auto" w:fill="FFFFFF"/>
        </w:rPr>
      </w:pP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 </w:t>
      </w:r>
      <w:r w:rsidRPr="00B769E2">
        <w:rPr>
          <w:sz w:val="28"/>
          <w:szCs w:val="28"/>
        </w:rPr>
        <w:t>Микрофинансовая</w:t>
      </w:r>
      <w:r w:rsidRPr="00B769E2">
        <w:rPr>
          <w:sz w:val="28"/>
          <w:szCs w:val="28"/>
        </w:rPr>
        <w:t xml:space="preserve"> компания «Центр Финансовой Поддержки» (публичное акционерное общество) (далее МФК "Центр Финансовой Поддержки" (ПАО) обратилась с иском к Михайленко Н.В. о взыскании суммы долга по договору займа, процентов за пользование займом, в </w:t>
      </w:r>
      <w:r w:rsidRPr="00B769E2">
        <w:rPr>
          <w:sz w:val="28"/>
          <w:szCs w:val="28"/>
        </w:rPr>
        <w:t>обоснование</w:t>
      </w:r>
      <w:r w:rsidRPr="00B769E2">
        <w:rPr>
          <w:sz w:val="28"/>
          <w:szCs w:val="28"/>
        </w:rPr>
        <w:t xml:space="preserve"> указав, что 20.08.2022 между МФК "Центр Финансовой Поддержки" (акционерное общество) (после смены наименования МФ</w:t>
      </w:r>
      <w:r w:rsidRPr="00B769E2" w:rsidR="007F1A19">
        <w:rPr>
          <w:sz w:val="28"/>
          <w:szCs w:val="28"/>
        </w:rPr>
        <w:t>К "Центр Финансовой Поддержки" (публичное акционерное общество)</w:t>
      </w:r>
      <w:r w:rsidRPr="00B769E2">
        <w:rPr>
          <w:sz w:val="28"/>
          <w:szCs w:val="28"/>
        </w:rPr>
        <w:t xml:space="preserve"> и Михайленко Н.В. был</w:t>
      </w:r>
      <w:r w:rsidRPr="00B769E2" w:rsidR="00D67846">
        <w:rPr>
          <w:sz w:val="28"/>
          <w:szCs w:val="28"/>
        </w:rPr>
        <w:t xml:space="preserve">о достигнуто </w:t>
      </w:r>
      <w:r w:rsidRPr="00B769E2" w:rsidR="00D67846">
        <w:rPr>
          <w:sz w:val="28"/>
          <w:szCs w:val="28"/>
        </w:rPr>
        <w:t xml:space="preserve">соглашение о замене обязательства (новации), вытекающего из договора потребительского займа № </w:t>
      </w:r>
      <w:r w:rsidRPr="00B769E2" w:rsidR="00D67846">
        <w:rPr>
          <w:sz w:val="28"/>
          <w:szCs w:val="28"/>
          <w:lang w:val="en-US"/>
        </w:rPr>
        <w:t>Z</w:t>
      </w:r>
      <w:r w:rsidRPr="00B769E2" w:rsidR="00D67846">
        <w:rPr>
          <w:sz w:val="28"/>
          <w:szCs w:val="28"/>
        </w:rPr>
        <w:t>392051598703</w:t>
      </w:r>
      <w:r w:rsidRPr="00B769E2" w:rsidR="004102EE">
        <w:rPr>
          <w:sz w:val="28"/>
          <w:szCs w:val="28"/>
        </w:rPr>
        <w:t xml:space="preserve"> от 25.05.2022 года, на другое обязательство. 20.08.2022</w:t>
      </w:r>
      <w:r w:rsidRPr="00B769E2" w:rsidR="009B515F">
        <w:rPr>
          <w:sz w:val="28"/>
          <w:szCs w:val="28"/>
        </w:rPr>
        <w:t xml:space="preserve"> года</w:t>
      </w:r>
      <w:r w:rsidRPr="00B769E2" w:rsidR="004102EE">
        <w:rPr>
          <w:sz w:val="28"/>
          <w:szCs w:val="28"/>
        </w:rPr>
        <w:t xml:space="preserve"> между МФК "Центр Финансовой Поддержки" (акционерное общество) и Михайленко Н.В. </w:t>
      </w:r>
      <w:r w:rsidRPr="00B769E2">
        <w:rPr>
          <w:sz w:val="28"/>
          <w:szCs w:val="28"/>
        </w:rPr>
        <w:t xml:space="preserve">заключен договор потребительского займа № </w:t>
      </w:r>
      <w:r w:rsidRPr="00B769E2">
        <w:rPr>
          <w:sz w:val="28"/>
          <w:szCs w:val="28"/>
          <w:lang w:val="en-US"/>
        </w:rPr>
        <w:t>Z</w:t>
      </w:r>
      <w:r w:rsidRPr="00B769E2">
        <w:rPr>
          <w:sz w:val="28"/>
          <w:szCs w:val="28"/>
        </w:rPr>
        <w:t>392051598704, согласно условиям которого</w:t>
      </w:r>
      <w:r w:rsidRPr="00B769E2" w:rsidR="007F1A19">
        <w:rPr>
          <w:sz w:val="28"/>
          <w:szCs w:val="28"/>
        </w:rPr>
        <w:t>,</w:t>
      </w:r>
      <w:r w:rsidRPr="00B769E2">
        <w:rPr>
          <w:sz w:val="28"/>
          <w:szCs w:val="28"/>
        </w:rPr>
        <w:t xml:space="preserve"> истец предоставил ответчику денежные средст</w:t>
      </w:r>
      <w:r w:rsidRPr="00B769E2" w:rsidR="007F1A19">
        <w:rPr>
          <w:sz w:val="28"/>
          <w:szCs w:val="28"/>
        </w:rPr>
        <w:t>ва в размере 7419 рублей,</w:t>
      </w:r>
      <w:r w:rsidRPr="00B769E2">
        <w:rPr>
          <w:sz w:val="28"/>
          <w:szCs w:val="28"/>
        </w:rPr>
        <w:t xml:space="preserve"> сроком на 180 дней, с начислением процентов в размере </w:t>
      </w:r>
      <w:r w:rsidRPr="00B769E2" w:rsidR="004102EE">
        <w:rPr>
          <w:sz w:val="28"/>
          <w:szCs w:val="28"/>
        </w:rPr>
        <w:t>356.751 % годовых</w:t>
      </w:r>
      <w:r w:rsidRPr="00B769E2">
        <w:rPr>
          <w:sz w:val="28"/>
          <w:szCs w:val="28"/>
        </w:rPr>
        <w:t>, а ответч</w:t>
      </w:r>
      <w:r w:rsidRPr="00B769E2" w:rsidR="007F1A19">
        <w:rPr>
          <w:sz w:val="28"/>
          <w:szCs w:val="28"/>
        </w:rPr>
        <w:t>ик</w:t>
      </w:r>
      <w:r w:rsidRPr="00B769E2" w:rsidR="007F1A19">
        <w:rPr>
          <w:sz w:val="28"/>
          <w:szCs w:val="28"/>
        </w:rPr>
        <w:t xml:space="preserve"> приняла на себя обязательство</w:t>
      </w:r>
      <w:r w:rsidRPr="00B769E2">
        <w:rPr>
          <w:sz w:val="28"/>
          <w:szCs w:val="28"/>
        </w:rPr>
        <w:t xml:space="preserve"> возвратить полученный кредит </w:t>
      </w:r>
      <w:r w:rsidRPr="00B769E2" w:rsidR="004102EE">
        <w:rPr>
          <w:sz w:val="28"/>
          <w:szCs w:val="28"/>
        </w:rPr>
        <w:t>на 180 день с момента предоставления денежных средств</w:t>
      </w:r>
      <w:r w:rsidRPr="00B769E2">
        <w:rPr>
          <w:sz w:val="28"/>
          <w:szCs w:val="28"/>
        </w:rPr>
        <w:t xml:space="preserve"> и уплатить проценты в порядке и на условиях, установленных договором. Денежные средства были получены ответчиком. Ответчик свои обязательства по договору займа выполнила не в полном объеме</w:t>
      </w:r>
      <w:r w:rsidRPr="00B769E2" w:rsidR="004102EE">
        <w:rPr>
          <w:sz w:val="28"/>
          <w:szCs w:val="28"/>
        </w:rPr>
        <w:t>, в</w:t>
      </w:r>
      <w:r w:rsidRPr="00B769E2" w:rsidR="00E55338">
        <w:rPr>
          <w:sz w:val="28"/>
          <w:szCs w:val="28"/>
        </w:rPr>
        <w:t>о исполнение</w:t>
      </w:r>
      <w:r w:rsidRPr="00B769E2" w:rsidR="004102EE">
        <w:rPr>
          <w:sz w:val="28"/>
          <w:szCs w:val="28"/>
        </w:rPr>
        <w:t xml:space="preserve"> договорных обязательств ответчик </w:t>
      </w:r>
      <w:r w:rsidRPr="00B769E2" w:rsidR="004102EE">
        <w:rPr>
          <w:sz w:val="28"/>
          <w:szCs w:val="28"/>
        </w:rPr>
        <w:t>оплатила денежную сумму в</w:t>
      </w:r>
      <w:r w:rsidRPr="00B769E2" w:rsidR="004102EE">
        <w:rPr>
          <w:sz w:val="28"/>
          <w:szCs w:val="28"/>
        </w:rPr>
        <w:t xml:space="preserve"> размере 2863 рублей</w:t>
      </w:r>
      <w:r w:rsidRPr="00B769E2" w:rsidR="00E55338">
        <w:rPr>
          <w:sz w:val="28"/>
          <w:szCs w:val="28"/>
        </w:rPr>
        <w:t xml:space="preserve"> 50 копеек</w:t>
      </w:r>
      <w:r w:rsidRPr="00B769E2">
        <w:rPr>
          <w:sz w:val="28"/>
          <w:szCs w:val="28"/>
        </w:rPr>
        <w:t xml:space="preserve">. </w:t>
      </w:r>
      <w:r w:rsidRPr="00B769E2" w:rsidR="004102EE">
        <w:rPr>
          <w:sz w:val="28"/>
          <w:szCs w:val="28"/>
        </w:rPr>
        <w:t>Истец обращался</w:t>
      </w:r>
      <w:r w:rsidRPr="00B769E2">
        <w:rPr>
          <w:sz w:val="28"/>
          <w:szCs w:val="28"/>
        </w:rPr>
        <w:t xml:space="preserve"> </w:t>
      </w:r>
      <w:r w:rsidRPr="00B769E2">
        <w:rPr>
          <w:sz w:val="28"/>
          <w:szCs w:val="28"/>
        </w:rPr>
        <w:t>к мировому судье с заявлением о вынесении судебного приказа о взыскании задо</w:t>
      </w:r>
      <w:r w:rsidRPr="00B769E2" w:rsidR="004102EE">
        <w:rPr>
          <w:sz w:val="28"/>
          <w:szCs w:val="28"/>
        </w:rPr>
        <w:t>лженности по договору</w:t>
      </w:r>
      <w:r w:rsidRPr="00B769E2" w:rsidR="004102EE">
        <w:rPr>
          <w:sz w:val="28"/>
          <w:szCs w:val="28"/>
        </w:rPr>
        <w:t xml:space="preserve"> займа, </w:t>
      </w:r>
      <w:r w:rsidRPr="00B769E2">
        <w:rPr>
          <w:sz w:val="28"/>
          <w:szCs w:val="28"/>
        </w:rPr>
        <w:t>о</w:t>
      </w:r>
      <w:r w:rsidRPr="00B769E2" w:rsidR="004102EE">
        <w:rPr>
          <w:sz w:val="28"/>
          <w:szCs w:val="28"/>
        </w:rPr>
        <w:t xml:space="preserve">пределением мирового судьи </w:t>
      </w:r>
      <w:r w:rsidRPr="00B769E2">
        <w:rPr>
          <w:sz w:val="28"/>
          <w:szCs w:val="28"/>
        </w:rPr>
        <w:t xml:space="preserve">судебный приказ отменен. На момент </w:t>
      </w:r>
      <w:r w:rsidRPr="00B769E2">
        <w:rPr>
          <w:sz w:val="28"/>
          <w:szCs w:val="28"/>
        </w:rPr>
        <w:t>предъявления иска в</w:t>
      </w:r>
      <w:r w:rsidRPr="00B769E2" w:rsidR="004102EE">
        <w:rPr>
          <w:sz w:val="28"/>
          <w:szCs w:val="28"/>
        </w:rPr>
        <w:t xml:space="preserve"> суд задолженность ответчика по</w:t>
      </w:r>
      <w:r w:rsidRPr="00B769E2">
        <w:rPr>
          <w:sz w:val="28"/>
          <w:szCs w:val="28"/>
        </w:rPr>
        <w:t xml:space="preserve"> договору</w:t>
      </w:r>
      <w:r w:rsidRPr="00B769E2" w:rsidR="004102EE">
        <w:rPr>
          <w:sz w:val="28"/>
          <w:szCs w:val="28"/>
        </w:rPr>
        <w:t xml:space="preserve"> займа</w:t>
      </w:r>
      <w:r w:rsidRPr="00B769E2">
        <w:rPr>
          <w:sz w:val="28"/>
          <w:szCs w:val="28"/>
        </w:rPr>
        <w:t xml:space="preserve"> составляет </w:t>
      </w:r>
      <w:r w:rsidRPr="00B769E2" w:rsidR="00291D4F">
        <w:rPr>
          <w:sz w:val="28"/>
          <w:szCs w:val="28"/>
        </w:rPr>
        <w:t>15684 рубля</w:t>
      </w:r>
      <w:r w:rsidRPr="00B769E2">
        <w:rPr>
          <w:sz w:val="28"/>
          <w:szCs w:val="28"/>
        </w:rPr>
        <w:t xml:space="preserve">, в том числе: </w:t>
      </w:r>
      <w:r w:rsidRPr="00B769E2" w:rsidR="00291D4F">
        <w:rPr>
          <w:sz w:val="28"/>
          <w:szCs w:val="28"/>
        </w:rPr>
        <w:t>7419</w:t>
      </w:r>
      <w:r w:rsidRPr="00B769E2">
        <w:rPr>
          <w:sz w:val="28"/>
          <w:szCs w:val="28"/>
        </w:rPr>
        <w:t xml:space="preserve"> рублей - сумма основного долга, </w:t>
      </w:r>
      <w:r w:rsidRPr="00B769E2" w:rsidR="00291D4F">
        <w:rPr>
          <w:sz w:val="28"/>
          <w:szCs w:val="28"/>
        </w:rPr>
        <w:t>8265</w:t>
      </w:r>
      <w:r w:rsidRPr="00B769E2">
        <w:rPr>
          <w:sz w:val="28"/>
          <w:szCs w:val="28"/>
        </w:rPr>
        <w:t xml:space="preserve"> рублей - сумма процентов за пользование займом. Просит суд взыскать с ответчика в свою пользу задолженность по договору займа</w:t>
      </w:r>
      <w:r w:rsidRPr="00B769E2" w:rsidR="00291D4F">
        <w:rPr>
          <w:sz w:val="28"/>
          <w:szCs w:val="28"/>
        </w:rPr>
        <w:t xml:space="preserve"> в размере 15684 рубля,</w:t>
      </w:r>
      <w:r w:rsidRPr="00B769E2">
        <w:rPr>
          <w:sz w:val="28"/>
          <w:szCs w:val="28"/>
        </w:rPr>
        <w:t xml:space="preserve"> а также</w:t>
      </w:r>
      <w:r w:rsidRPr="00B769E2" w:rsidR="00291D4F">
        <w:rPr>
          <w:sz w:val="28"/>
          <w:szCs w:val="28"/>
        </w:rPr>
        <w:t xml:space="preserve"> судебные расходы, связанные с у</w:t>
      </w:r>
      <w:r w:rsidRPr="00B769E2">
        <w:rPr>
          <w:sz w:val="28"/>
          <w:szCs w:val="28"/>
        </w:rPr>
        <w:t>платой государственной пошлины</w:t>
      </w:r>
      <w:r w:rsidRPr="00B769E2" w:rsidR="00291D4F">
        <w:rPr>
          <w:sz w:val="28"/>
          <w:szCs w:val="28"/>
        </w:rPr>
        <w:t>,</w:t>
      </w:r>
      <w:r w:rsidRPr="00B769E2">
        <w:rPr>
          <w:sz w:val="28"/>
          <w:szCs w:val="28"/>
        </w:rPr>
        <w:t xml:space="preserve"> в размере </w:t>
      </w:r>
      <w:r w:rsidRPr="00B769E2" w:rsidR="00291D4F">
        <w:rPr>
          <w:sz w:val="28"/>
          <w:szCs w:val="28"/>
        </w:rPr>
        <w:t>627</w:t>
      </w:r>
      <w:r w:rsidRPr="00B769E2">
        <w:rPr>
          <w:sz w:val="28"/>
          <w:szCs w:val="28"/>
        </w:rPr>
        <w:t xml:space="preserve"> рублей</w:t>
      </w:r>
      <w:r w:rsidRPr="00B769E2" w:rsidR="00291D4F">
        <w:rPr>
          <w:sz w:val="28"/>
          <w:szCs w:val="28"/>
        </w:rPr>
        <w:t xml:space="preserve"> 36 копеек</w:t>
      </w:r>
      <w:r w:rsidRPr="00B769E2">
        <w:rPr>
          <w:sz w:val="28"/>
          <w:szCs w:val="28"/>
        </w:rPr>
        <w:t>.</w:t>
      </w:r>
    </w:p>
    <w:p w:rsidR="001A3BC9" w:rsidRPr="00B769E2" w:rsidP="00A72E56">
      <w:pPr>
        <w:pStyle w:val="NormalWeb"/>
        <w:spacing w:before="0" w:beforeAutospacing="0" w:after="0" w:afterAutospacing="0"/>
        <w:ind w:firstLine="540"/>
        <w:jc w:val="both"/>
        <w:rPr>
          <w:sz w:val="28"/>
          <w:szCs w:val="28"/>
        </w:rPr>
      </w:pPr>
      <w:r w:rsidRPr="00B769E2">
        <w:rPr>
          <w:sz w:val="28"/>
          <w:szCs w:val="28"/>
        </w:rPr>
        <w:t>В судебное заседание предст</w:t>
      </w:r>
      <w:r w:rsidRPr="00B769E2" w:rsidR="00E55338">
        <w:rPr>
          <w:sz w:val="28"/>
          <w:szCs w:val="28"/>
        </w:rPr>
        <w:t>авитель истца не явился, просил</w:t>
      </w:r>
      <w:r w:rsidRPr="00B769E2">
        <w:rPr>
          <w:sz w:val="28"/>
          <w:szCs w:val="28"/>
        </w:rPr>
        <w:t xml:space="preserve"> рассмотреть дело в отсутствие представителя. </w:t>
      </w:r>
    </w:p>
    <w:p w:rsidR="00291D4F" w:rsidRPr="00B769E2" w:rsidP="00A72E56">
      <w:pPr>
        <w:pStyle w:val="NormalWeb"/>
        <w:spacing w:before="0" w:beforeAutospacing="0" w:after="0" w:afterAutospacing="0"/>
        <w:ind w:firstLine="540"/>
        <w:jc w:val="both"/>
        <w:rPr>
          <w:sz w:val="28"/>
          <w:szCs w:val="28"/>
        </w:rPr>
      </w:pPr>
      <w:r w:rsidRPr="00B769E2">
        <w:rPr>
          <w:sz w:val="28"/>
          <w:szCs w:val="28"/>
        </w:rPr>
        <w:t>Ответчик Михайленко Н.В.</w:t>
      </w:r>
      <w:r w:rsidRPr="00B769E2" w:rsidR="001A3BC9">
        <w:rPr>
          <w:sz w:val="28"/>
          <w:szCs w:val="28"/>
        </w:rPr>
        <w:t xml:space="preserve"> в судебное заседание не явилась, о времени и месте рассмотрения дел</w:t>
      </w:r>
      <w:r w:rsidRPr="00B769E2">
        <w:rPr>
          <w:sz w:val="28"/>
          <w:szCs w:val="28"/>
        </w:rPr>
        <w:t xml:space="preserve">а </w:t>
      </w:r>
      <w:r w:rsidRPr="00B769E2">
        <w:rPr>
          <w:sz w:val="28"/>
          <w:szCs w:val="28"/>
        </w:rPr>
        <w:t>уведомлена</w:t>
      </w:r>
      <w:r w:rsidRPr="00B769E2">
        <w:rPr>
          <w:sz w:val="28"/>
          <w:szCs w:val="28"/>
        </w:rPr>
        <w:t xml:space="preserve"> надлежащим образом, </w:t>
      </w:r>
      <w:r w:rsidRPr="00B769E2" w:rsidR="001A3BC9">
        <w:rPr>
          <w:sz w:val="28"/>
          <w:szCs w:val="28"/>
        </w:rPr>
        <w:t xml:space="preserve">просила рассмотреть дело в </w:t>
      </w:r>
      <w:r w:rsidRPr="00B769E2">
        <w:rPr>
          <w:sz w:val="28"/>
          <w:szCs w:val="28"/>
        </w:rPr>
        <w:t>ее</w:t>
      </w:r>
      <w:r w:rsidRPr="00B769E2" w:rsidR="001A3BC9">
        <w:rPr>
          <w:sz w:val="28"/>
          <w:szCs w:val="28"/>
        </w:rPr>
        <w:t xml:space="preserve"> отсутствие. </w:t>
      </w:r>
      <w:r w:rsidRPr="00B769E2">
        <w:rPr>
          <w:sz w:val="28"/>
          <w:szCs w:val="28"/>
        </w:rPr>
        <w:t xml:space="preserve">Предоставила возражения на иск, </w:t>
      </w:r>
      <w:r w:rsidRPr="00B769E2" w:rsidR="0097482F">
        <w:rPr>
          <w:sz w:val="28"/>
          <w:szCs w:val="28"/>
        </w:rPr>
        <w:t xml:space="preserve">согласно которым ею действительно были получены денежные средства от МК «Центр Финансовой Поддержки», </w:t>
      </w:r>
      <w:r w:rsidRPr="00B769E2" w:rsidR="007F1A19">
        <w:rPr>
          <w:sz w:val="28"/>
          <w:szCs w:val="28"/>
        </w:rPr>
        <w:t>однако в связи с тяжелыми семейными обстоятельствами не могла исполнить обязательство своевременно, а также из-за того, что кредитор начислял ежемесячно слишком большие проценты. С</w:t>
      </w:r>
      <w:r w:rsidRPr="00B769E2" w:rsidR="0097482F">
        <w:rPr>
          <w:sz w:val="28"/>
          <w:szCs w:val="28"/>
        </w:rPr>
        <w:t xml:space="preserve">умму основного долга не оспаривает, однако возражает против размера начисленных процентов по договору, предоставила </w:t>
      </w:r>
      <w:r w:rsidRPr="00B769E2" w:rsidR="0097482F">
        <w:rPr>
          <w:sz w:val="28"/>
          <w:szCs w:val="28"/>
        </w:rPr>
        <w:t>контррасчет</w:t>
      </w:r>
      <w:r w:rsidRPr="00B769E2" w:rsidR="0097482F">
        <w:rPr>
          <w:sz w:val="28"/>
          <w:szCs w:val="28"/>
        </w:rPr>
        <w:t xml:space="preserve">, согласно которому проценты должны составлять 2181,19 рублей, штрафные санкции 3271,78 рублей. Общая сумма к выплате должна составлять: 7419 + 3271,78 + 2181,19 = 12871,97 рублей. </w:t>
      </w:r>
    </w:p>
    <w:p w:rsidR="00871AB6" w:rsidRPr="00B769E2" w:rsidP="00A72E56">
      <w:pPr>
        <w:pStyle w:val="NormalWeb"/>
        <w:spacing w:before="0" w:beforeAutospacing="0" w:after="0" w:afterAutospacing="0"/>
        <w:ind w:firstLine="540"/>
        <w:jc w:val="both"/>
        <w:rPr>
          <w:sz w:val="28"/>
          <w:szCs w:val="28"/>
        </w:rPr>
      </w:pPr>
      <w:r w:rsidRPr="00B769E2">
        <w:rPr>
          <w:sz w:val="28"/>
          <w:szCs w:val="28"/>
        </w:rPr>
        <w:t>В соответствии с частью</w:t>
      </w:r>
      <w:r w:rsidRPr="00B769E2" w:rsidR="001A3BC9">
        <w:rPr>
          <w:sz w:val="28"/>
          <w:szCs w:val="28"/>
        </w:rPr>
        <w:t xml:space="preserve"> 5 статьи 167 Гражданского процессуального кодекса Российской Федерации</w:t>
      </w:r>
      <w:r w:rsidRPr="00B769E2">
        <w:rPr>
          <w:sz w:val="28"/>
          <w:szCs w:val="28"/>
        </w:rPr>
        <w:t xml:space="preserve">, суд считает возможным рассмотреть дело в отсутствие сторон. </w:t>
      </w:r>
      <w:r w:rsidRPr="00B769E2" w:rsidR="001A3BC9">
        <w:rPr>
          <w:sz w:val="28"/>
          <w:szCs w:val="28"/>
        </w:rPr>
        <w:t xml:space="preserve"> </w:t>
      </w:r>
      <w:r w:rsidRPr="00B769E2">
        <w:rPr>
          <w:sz w:val="28"/>
          <w:szCs w:val="28"/>
        </w:rPr>
        <w:t xml:space="preserve">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Исследовав материалы дела, суд находит заявленные исковые требования подлежащими удовлетворению в полном объеме. К такому выводу суд приходит </w:t>
      </w:r>
      <w:r w:rsidRPr="00B769E2" w:rsidR="0097482F">
        <w:rPr>
          <w:sz w:val="28"/>
          <w:szCs w:val="28"/>
        </w:rPr>
        <w:t xml:space="preserve">исходя из следующего. </w:t>
      </w:r>
    </w:p>
    <w:p w:rsidR="00871AB6" w:rsidRPr="00B769E2" w:rsidP="00A72E56">
      <w:pPr>
        <w:pStyle w:val="NormalWeb"/>
        <w:shd w:val="clear" w:color="auto" w:fill="FFFFFF"/>
        <w:spacing w:before="0" w:beforeAutospacing="0" w:after="0" w:afterAutospacing="0"/>
        <w:ind w:right="39"/>
        <w:jc w:val="both"/>
        <w:textAlignment w:val="baseline"/>
        <w:rPr>
          <w:sz w:val="28"/>
          <w:szCs w:val="28"/>
        </w:rPr>
      </w:pPr>
      <w:r w:rsidRPr="00B769E2">
        <w:rPr>
          <w:sz w:val="28"/>
          <w:szCs w:val="28"/>
        </w:rPr>
        <w:t xml:space="preserve">      </w:t>
      </w:r>
      <w:r w:rsidRPr="00B769E2" w:rsidR="007F1A19">
        <w:rPr>
          <w:sz w:val="28"/>
          <w:szCs w:val="28"/>
        </w:rPr>
        <w:t xml:space="preserve"> </w:t>
      </w:r>
      <w:r w:rsidRPr="00B769E2">
        <w:rPr>
          <w:sz w:val="28"/>
          <w:szCs w:val="28"/>
        </w:rPr>
        <w:t xml:space="preserve"> В соответствии с </w:t>
      </w:r>
      <w:r w:rsidRPr="00B769E2">
        <w:rPr>
          <w:sz w:val="28"/>
          <w:szCs w:val="28"/>
        </w:rPr>
        <w:t>п.п</w:t>
      </w:r>
      <w:r w:rsidRPr="00B769E2">
        <w:rPr>
          <w:sz w:val="28"/>
          <w:szCs w:val="28"/>
        </w:rPr>
        <w:t xml:space="preserve">. 2, 3 ст. 434 ГК РФ договор в письменной форме может быть заключён путём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r:id="rId4" w:history="1">
        <w:r w:rsidRPr="00B769E2">
          <w:rPr>
            <w:sz w:val="28"/>
            <w:szCs w:val="28"/>
          </w:rPr>
          <w:t>абзаца второго п.1 ст.160</w:t>
        </w:r>
      </w:hyperlink>
      <w:r w:rsidRPr="00B769E2">
        <w:rPr>
          <w:sz w:val="28"/>
          <w:szCs w:val="28"/>
        </w:rPr>
        <w:t xml:space="preserve"> ГК РФ. Письменная форма договора считается соблюдённой, если письменное предложение заключить договор принято в порядке, предусмотренном п. 3 ст. 438 ГК РФ.</w:t>
      </w:r>
    </w:p>
    <w:p w:rsidR="00871AB6" w:rsidRPr="00B769E2" w:rsidP="00A72E56">
      <w:pPr>
        <w:pStyle w:val="NormalWeb"/>
        <w:shd w:val="clear" w:color="auto" w:fill="FFFFFF"/>
        <w:spacing w:before="0" w:beforeAutospacing="0" w:after="0" w:afterAutospacing="0"/>
        <w:ind w:right="39"/>
        <w:jc w:val="both"/>
        <w:textAlignment w:val="baseline"/>
        <w:rPr>
          <w:sz w:val="28"/>
          <w:szCs w:val="28"/>
        </w:rPr>
      </w:pPr>
      <w:r w:rsidRPr="00B769E2">
        <w:rPr>
          <w:sz w:val="28"/>
          <w:szCs w:val="28"/>
        </w:rPr>
        <w:t xml:space="preserve">         </w:t>
      </w:r>
      <w:r w:rsidRPr="00B769E2">
        <w:rPr>
          <w:sz w:val="28"/>
          <w:szCs w:val="28"/>
        </w:rPr>
        <w:t>Согласно абзацу второму п. 1 ст. 160 ГК РФ письменная форма сделки считается соблюдённой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w:t>
      </w:r>
      <w:r w:rsidRPr="00B769E2">
        <w:rPr>
          <w:sz w:val="28"/>
          <w:szCs w:val="28"/>
        </w:rPr>
        <w:t xml:space="preserve">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Из содержания п. 3 ст. 438 ГК РФ следует, что если лицо, получившее оферту, совершит в срок, установленный для её акцепта, действия по выполнению указанных в ней условий договора (отгрузка товаров, предоставление услуг, выполнение работ, уплата соответствующей суммы и т.п.), то указанные действия можно считать акцептом, если иное не предусмотрено законом, иными правовыми актами или не указано в оферте.</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 xml:space="preserve">В силу п. 14 ст. 7 Федерального закона </w:t>
      </w:r>
      <w:r w:rsidRPr="00B769E2" w:rsidR="003310B0">
        <w:rPr>
          <w:sz w:val="28"/>
          <w:szCs w:val="28"/>
        </w:rPr>
        <w:t xml:space="preserve">от 21 декабря 2013 г. № 353-ФЗ </w:t>
      </w:r>
      <w:r w:rsidRPr="00B769E2">
        <w:rPr>
          <w:sz w:val="28"/>
          <w:szCs w:val="28"/>
        </w:rPr>
        <w:t>«О потребительском кредите (займе)» (далее по</w:t>
      </w:r>
      <w:r w:rsidRPr="00B769E2" w:rsidR="003310B0">
        <w:rPr>
          <w:sz w:val="28"/>
          <w:szCs w:val="28"/>
        </w:rPr>
        <w:t xml:space="preserve"> тексту – Федеральный закон от </w:t>
      </w:r>
      <w:r w:rsidRPr="00B769E2">
        <w:rPr>
          <w:sz w:val="28"/>
          <w:szCs w:val="28"/>
        </w:rPr>
        <w:t>21 декабря 2013 г. № 353-ФЗ) документы, необходимые для заключения договора потребительского кредита (займа),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w:t>
      </w:r>
      <w:r w:rsidRPr="00B769E2">
        <w:rPr>
          <w:sz w:val="28"/>
          <w:szCs w:val="28"/>
        </w:rPr>
        <w:t xml:space="preserve"> способом, подтверждающим её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 xml:space="preserve">Отношения, возникающие при осуществлении права на поиск, получение, передачу, производство и распространение информации; применении информационных технологий и обеспечении защиты информации регулируются Федеральным законом от 27 июля 2006 г. №149-ФЗ «Об информации, информационных технологиях и о защите информации» (далее по тексту – Федеральный закон от 27 июля 2006 г. №149-ФЗ).  </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 xml:space="preserve">Согласно ч. 4 ст. 11 Федерального закона от 27 июля 2006 г. № 149-ФЗ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5" w:history="1">
        <w:r w:rsidRPr="00B769E2">
          <w:rPr>
            <w:sz w:val="28"/>
            <w:szCs w:val="28"/>
          </w:rPr>
          <w:t>законами</w:t>
        </w:r>
      </w:hyperlink>
      <w:r w:rsidRPr="00B769E2">
        <w:rPr>
          <w:sz w:val="28"/>
          <w:szCs w:val="28"/>
        </w:rPr>
        <w:t>, иными нормативными правовыми актами или соглашением сторон, рассматривается как</w:t>
      </w:r>
      <w:r w:rsidRPr="00B769E2">
        <w:rPr>
          <w:sz w:val="28"/>
          <w:szCs w:val="28"/>
        </w:rPr>
        <w:t xml:space="preserve"> обмен документами.</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 регулирует Федеральный закон от 6 апреля 2011 г. № 63-ФЗ «Об электронной подписи» (</w:t>
      </w:r>
      <w:r w:rsidRPr="00B769E2">
        <w:rPr>
          <w:sz w:val="28"/>
          <w:szCs w:val="28"/>
        </w:rPr>
        <w:t>дале</w:t>
      </w:r>
      <w:r w:rsidRPr="00B769E2">
        <w:rPr>
          <w:sz w:val="28"/>
          <w:szCs w:val="28"/>
        </w:rPr>
        <w:t xml:space="preserve"> по тексту – Федеральный закон от 6 апреля 2011 г. № 63-ФЗ).</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 xml:space="preserve">Пункт первый ст. 2 Федерального закона от 6 апреля 2011 г. № 63-ФЗ даёт определение «электронной подписи», согласно которому электронной подписью признаётся информация в электронной форме, </w:t>
      </w:r>
      <w:r w:rsidRPr="00B769E2">
        <w:rPr>
          <w:sz w:val="28"/>
          <w:szCs w:val="28"/>
        </w:rPr>
        <w:t>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В соответствии со ст. 4 Федерального закона от 6 апреля 2011 г. № 63-ФЗ принципами использования электронной подписи являются: 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w:t>
      </w:r>
      <w:r w:rsidRPr="00B769E2">
        <w:rPr>
          <w:sz w:val="28"/>
          <w:szCs w:val="28"/>
        </w:rPr>
        <w:t xml:space="preserve"> между участниками электронного взаимодействия; 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 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 xml:space="preserve">Согласно ч.1 и ч.2 ст.5 Федерального закона от 6 апреля 2011 г. № 63-ФЗ видами электронных подписей, отношения в </w:t>
      </w:r>
      <w:r w:rsidRPr="00B769E2">
        <w:rPr>
          <w:sz w:val="28"/>
          <w:szCs w:val="28"/>
        </w:rPr>
        <w:t>области</w:t>
      </w:r>
      <w:r w:rsidRPr="00B769E2">
        <w:rPr>
          <w:sz w:val="28"/>
          <w:szCs w:val="28"/>
        </w:rPr>
        <w:t xml:space="preserve"> использования которых регулируются настоящим Федеральным законом, являются простая электронная подпись и усиленная электронная подпись.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Частью второй ст. 6 Федерального закона от 6 апреля 2011 г. № 63-ФЗ предусмотрено, что информация в электронной форме, подписанная простой электронной подписью или неквалифицированной электронной подписью, признаётся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или соглашением между участниками</w:t>
      </w:r>
      <w:r w:rsidRPr="00B769E2">
        <w:rPr>
          <w:sz w:val="28"/>
          <w:szCs w:val="28"/>
        </w:rPr>
        <w:t xml:space="preserve"> электронного взаимодействия, в том числе правилами платёжных систем.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w:t>
      </w:r>
      <w:r w:rsidRPr="00B769E2">
        <w:rPr>
          <w:sz w:val="28"/>
          <w:szCs w:val="28"/>
        </w:rPr>
        <w:t>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ст.9 Федерального закона от 6 апреля 2011 г. № 63-ФЗ.</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 xml:space="preserve">В силу ч. 1 ст. 9 Федерального закона от 6 апреля 2011 г. № 63-ФЗ электронный документ считается подписанным простой электронной подписью при </w:t>
      </w:r>
      <w:r w:rsidRPr="00B769E2">
        <w:rPr>
          <w:sz w:val="28"/>
          <w:szCs w:val="28"/>
        </w:rPr>
        <w:t>выполнении</w:t>
      </w:r>
      <w:r w:rsidRPr="00B769E2">
        <w:rPr>
          <w:sz w:val="28"/>
          <w:szCs w:val="28"/>
        </w:rPr>
        <w:t xml:space="preserve"> в том числе одного из следующих условий: 1) простая электронная подпись содержится в самом электронном документе; </w:t>
      </w:r>
      <w:r w:rsidRPr="00B769E2">
        <w:rPr>
          <w:sz w:val="28"/>
          <w:szCs w:val="28"/>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Исходя из положений ст. </w:t>
      </w:r>
      <w:hyperlink r:id="rId6" w:tgtFrame="_blank" w:tooltip="ГК РФ &gt;  Раздел III. Общая часть обязательственного права &gt; Подраздел 2. Общие положения о договоре &gt; Глава 28. Заключение договора &gt; Статья 432. Основные положения о заключении договора" w:history="1">
        <w:r w:rsidRPr="00B769E2">
          <w:rPr>
            <w:sz w:val="28"/>
            <w:szCs w:val="28"/>
          </w:rPr>
          <w:t>432 ГК РФ</w:t>
        </w:r>
      </w:hyperlink>
      <w:r w:rsidRPr="00B769E2">
        <w:rPr>
          <w:sz w:val="28"/>
          <w:szCs w:val="28"/>
        </w:rPr>
        <w:t>, договор считается заключённым, если между сторонами, в требуемой в подлежащих случаях форме, достигнуто соглашение по всем существенным условиям договора.</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Договор заключается посредством направления оферты (предложения заключить договор) одной из сторон и её акцепта (принятия предложения) другой стороной.</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учётом конкретных обстоятельств будет противоречить принципу добросовестности.</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По смыслу указанных выше норм закона, кредитный договор заёмщик и кредитор вправе заключать как в форме подписания одного документа, так и в форме обмена документами. Обязательным условием для оформления кредитного договора является письменная форма договора.</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В силу ст. 819 ГК РФ по кредитному договору банк или иная кредитная организация (кредитор) обязуются предоставить денежные средства (кредит) заёмщику в размере и на условиях, предусмотренных договором, а заёмщик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выше, определяются законом о потребительском кредите (займе).</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Согласно ст. 307 ГК РФ в силу обязательства одно лицо (должник) обязано совершить в пользу другого лица (кредитора) определённое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 xml:space="preserve">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7" w:history="1">
        <w:r w:rsidRPr="00B769E2">
          <w:rPr>
            <w:sz w:val="28"/>
            <w:szCs w:val="28"/>
          </w:rPr>
          <w:t>обычаями</w:t>
        </w:r>
      </w:hyperlink>
      <w:r w:rsidRPr="00B769E2">
        <w:rPr>
          <w:sz w:val="28"/>
          <w:szCs w:val="28"/>
        </w:rPr>
        <w:t xml:space="preserve"> или иными обычно предъявляемыми требованиями.</w:t>
      </w:r>
    </w:p>
    <w:p w:rsidR="00871AB6" w:rsidRPr="00B769E2" w:rsidP="00A72E56">
      <w:pPr>
        <w:pStyle w:val="NormalWeb"/>
        <w:shd w:val="clear" w:color="auto" w:fill="FFFFFF"/>
        <w:spacing w:before="0" w:beforeAutospacing="0" w:after="0" w:afterAutospacing="0"/>
        <w:ind w:right="39" w:firstLine="709"/>
        <w:jc w:val="both"/>
        <w:textAlignment w:val="baseline"/>
        <w:rPr>
          <w:sz w:val="28"/>
          <w:szCs w:val="28"/>
        </w:rPr>
      </w:pPr>
      <w:r w:rsidRPr="00B769E2">
        <w:rPr>
          <w:sz w:val="28"/>
          <w:szCs w:val="28"/>
        </w:rPr>
        <w:t>Согласно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ГК РФ, другими законами или иными правовыми актами.</w:t>
      </w:r>
    </w:p>
    <w:p w:rsidR="00871AB6" w:rsidRPr="00B769E2" w:rsidP="00A72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 xml:space="preserve">В силу </w:t>
      </w:r>
      <w:r w:rsidRPr="00B769E2">
        <w:rPr>
          <w:rFonts w:ascii="Times New Roman" w:eastAsia="Times New Roman" w:hAnsi="Times New Roman"/>
          <w:sz w:val="28"/>
          <w:szCs w:val="28"/>
          <w:lang w:eastAsia="ru-RU"/>
        </w:rPr>
        <w:t>ст.ст</w:t>
      </w:r>
      <w:r w:rsidRPr="00B769E2">
        <w:rPr>
          <w:rFonts w:ascii="Times New Roman" w:eastAsia="Times New Roman" w:hAnsi="Times New Roman"/>
          <w:sz w:val="28"/>
          <w:szCs w:val="28"/>
          <w:lang w:eastAsia="ru-RU"/>
        </w:rPr>
        <w:t xml:space="preserve">. 809, 810 ГК РФ, если иное не предусмотрено законом или договором займа, займодавец имеет право на получение с заёмщика процентов на сумму займа в размерах и в </w:t>
      </w:r>
      <w:hyperlink r:id="rId8" w:history="1">
        <w:r w:rsidRPr="00B769E2">
          <w:rPr>
            <w:rFonts w:ascii="Times New Roman" w:eastAsia="Times New Roman" w:hAnsi="Times New Roman"/>
            <w:sz w:val="28"/>
            <w:szCs w:val="28"/>
            <w:lang w:eastAsia="ru-RU"/>
          </w:rPr>
          <w:t>порядке</w:t>
        </w:r>
      </w:hyperlink>
      <w:r w:rsidRPr="00B769E2">
        <w:rPr>
          <w:rFonts w:ascii="Times New Roman" w:eastAsia="Times New Roman" w:hAnsi="Times New Roman"/>
          <w:sz w:val="28"/>
          <w:szCs w:val="28"/>
          <w:lang w:eastAsia="ru-RU"/>
        </w:rPr>
        <w:t xml:space="preserve">, определенных договором. Заёмщик обязан возвратить займодавцу полученную сумму займа в срок и в порядке, </w:t>
      </w:r>
      <w:r w:rsidRPr="00B769E2">
        <w:rPr>
          <w:rFonts w:ascii="Times New Roman" w:eastAsia="Times New Roman" w:hAnsi="Times New Roman"/>
          <w:sz w:val="28"/>
          <w:szCs w:val="28"/>
          <w:lang w:eastAsia="ru-RU"/>
        </w:rPr>
        <w:t>которые</w:t>
      </w:r>
      <w:r w:rsidRPr="00B769E2">
        <w:rPr>
          <w:rFonts w:ascii="Times New Roman" w:eastAsia="Times New Roman" w:hAnsi="Times New Roman"/>
          <w:sz w:val="28"/>
          <w:szCs w:val="28"/>
          <w:lang w:eastAsia="ru-RU"/>
        </w:rPr>
        <w:t xml:space="preserve"> предусмотрены договором займа.</w:t>
      </w:r>
    </w:p>
    <w:p w:rsidR="00871AB6" w:rsidRPr="00B769E2" w:rsidP="00A72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В соответствии с ч. 1 ст. 7 Федерального закона от 21 декабря 2013 г. № 353-ФЗ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указанным Федеральным законом.</w:t>
      </w:r>
    </w:p>
    <w:p w:rsidR="001A3BC9" w:rsidRPr="00B769E2" w:rsidP="00A72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Частью первой ст. 5 Федерального закона от 21 декабря 2013 г. № 353-ФЗ предусмотрено, что договор потребительского кредита (займа) состоит из общих условий и индивидуальных условий. Договор потребительского кредита (займа) может содержать элементы других договоров (смешанный договор), если это не противоречит указанному Федеральному закону.</w:t>
      </w:r>
    </w:p>
    <w:p w:rsidR="00B3617C" w:rsidRPr="00B769E2" w:rsidP="00A72E56">
      <w:pPr>
        <w:spacing w:after="0" w:line="240" w:lineRule="auto"/>
        <w:ind w:firstLine="540"/>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В соответствии с п. 1 ст. 414 ГК РФ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C05969" w:rsidRPr="00B769E2" w:rsidP="00A72E56">
      <w:pPr>
        <w:pStyle w:val="NormalWeb"/>
        <w:spacing w:before="0" w:beforeAutospacing="0" w:after="0" w:afterAutospacing="0"/>
        <w:ind w:firstLine="540"/>
        <w:jc w:val="both"/>
        <w:rPr>
          <w:sz w:val="28"/>
          <w:szCs w:val="28"/>
        </w:rPr>
      </w:pPr>
      <w:r w:rsidRPr="00B769E2">
        <w:rPr>
          <w:sz w:val="28"/>
          <w:szCs w:val="28"/>
        </w:rPr>
        <w:t>Судом</w:t>
      </w:r>
      <w:r w:rsidRPr="00B769E2" w:rsidR="001A3BC9">
        <w:rPr>
          <w:sz w:val="28"/>
          <w:szCs w:val="28"/>
        </w:rPr>
        <w:t xml:space="preserve"> установлено, что </w:t>
      </w:r>
      <w:r w:rsidRPr="00B769E2" w:rsidR="006C2E3E">
        <w:rPr>
          <w:sz w:val="28"/>
          <w:szCs w:val="28"/>
        </w:rPr>
        <w:t>20.08.2022</w:t>
      </w:r>
      <w:r w:rsidRPr="00B769E2" w:rsidR="009B515F">
        <w:rPr>
          <w:sz w:val="28"/>
          <w:szCs w:val="28"/>
        </w:rPr>
        <w:t xml:space="preserve"> года</w:t>
      </w:r>
      <w:r w:rsidRPr="00B769E2" w:rsidR="006C2E3E">
        <w:rPr>
          <w:sz w:val="28"/>
          <w:szCs w:val="28"/>
        </w:rPr>
        <w:t xml:space="preserve"> между МФК "Центр Финансовой Поддержки" (акционерное общество) и Михайленко Н.В. было достигнуто соглашение</w:t>
      </w:r>
      <w:r w:rsidRPr="00B769E2" w:rsidR="00F50A96">
        <w:rPr>
          <w:sz w:val="28"/>
          <w:szCs w:val="28"/>
        </w:rPr>
        <w:t xml:space="preserve"> </w:t>
      </w:r>
      <w:r w:rsidRPr="00B769E2" w:rsidR="00D0580A">
        <w:rPr>
          <w:sz w:val="28"/>
          <w:szCs w:val="28"/>
        </w:rPr>
        <w:t xml:space="preserve">о новации </w:t>
      </w:r>
      <w:r w:rsidRPr="00B769E2" w:rsidR="00F50A96">
        <w:rPr>
          <w:sz w:val="28"/>
          <w:szCs w:val="28"/>
        </w:rPr>
        <w:t xml:space="preserve">№ </w:t>
      </w:r>
      <w:r w:rsidRPr="00B769E2" w:rsidR="00F50A96">
        <w:rPr>
          <w:sz w:val="28"/>
          <w:szCs w:val="28"/>
          <w:lang w:val="en-US"/>
        </w:rPr>
        <w:t>V</w:t>
      </w:r>
      <w:r w:rsidRPr="00B769E2" w:rsidR="00F50A96">
        <w:rPr>
          <w:sz w:val="28"/>
          <w:szCs w:val="28"/>
        </w:rPr>
        <w:t xml:space="preserve">392051598703, согласно которому стороны пришли к соглашению о замене обязательства Михайленко Н.В. перед МФК "Центр Финансовой Поддержки" </w:t>
      </w:r>
      <w:r w:rsidRPr="00B769E2" w:rsidR="00F50A96">
        <w:rPr>
          <w:sz w:val="28"/>
          <w:szCs w:val="28"/>
        </w:rPr>
        <w:t>(акционерное общество)</w:t>
      </w:r>
      <w:r w:rsidRPr="00B769E2" w:rsidR="006C2E3E">
        <w:rPr>
          <w:sz w:val="28"/>
          <w:szCs w:val="28"/>
        </w:rPr>
        <w:t xml:space="preserve">, вытекающего из договора потребительского займа № </w:t>
      </w:r>
      <w:r w:rsidRPr="00B769E2" w:rsidR="006C2E3E">
        <w:rPr>
          <w:sz w:val="28"/>
          <w:szCs w:val="28"/>
          <w:lang w:val="en-US"/>
        </w:rPr>
        <w:t>Z</w:t>
      </w:r>
      <w:r w:rsidRPr="00B769E2" w:rsidR="006C2E3E">
        <w:rPr>
          <w:sz w:val="28"/>
          <w:szCs w:val="28"/>
        </w:rPr>
        <w:t xml:space="preserve">392051598703 от 25.05.2022 года, на </w:t>
      </w:r>
      <w:r w:rsidRPr="00B769E2" w:rsidR="00F50A96">
        <w:rPr>
          <w:sz w:val="28"/>
          <w:szCs w:val="28"/>
        </w:rPr>
        <w:t xml:space="preserve">новое </w:t>
      </w:r>
      <w:r w:rsidRPr="00B769E2" w:rsidR="006C2E3E">
        <w:rPr>
          <w:sz w:val="28"/>
          <w:szCs w:val="28"/>
        </w:rPr>
        <w:t>обязательство</w:t>
      </w:r>
      <w:r w:rsidRPr="00B769E2">
        <w:rPr>
          <w:sz w:val="28"/>
          <w:szCs w:val="28"/>
        </w:rPr>
        <w:t xml:space="preserve"> (</w:t>
      </w:r>
      <w:r w:rsidRPr="00B769E2">
        <w:rPr>
          <w:sz w:val="28"/>
          <w:szCs w:val="28"/>
        </w:rPr>
        <w:t>л.д</w:t>
      </w:r>
      <w:r w:rsidRPr="00B769E2">
        <w:rPr>
          <w:sz w:val="28"/>
          <w:szCs w:val="28"/>
        </w:rPr>
        <w:t>. 12)</w:t>
      </w:r>
      <w:r w:rsidRPr="00B769E2" w:rsidR="006C2E3E">
        <w:rPr>
          <w:sz w:val="28"/>
          <w:szCs w:val="28"/>
        </w:rPr>
        <w:t xml:space="preserve">. </w:t>
      </w:r>
    </w:p>
    <w:p w:rsidR="00F50A96" w:rsidRPr="00B769E2" w:rsidP="00A72E56">
      <w:pPr>
        <w:pStyle w:val="NormalWeb"/>
        <w:spacing w:before="0" w:beforeAutospacing="0" w:after="0" w:afterAutospacing="0"/>
        <w:ind w:firstLine="540"/>
        <w:jc w:val="both"/>
        <w:rPr>
          <w:sz w:val="28"/>
          <w:szCs w:val="28"/>
        </w:rPr>
      </w:pPr>
      <w:r w:rsidRPr="00B769E2">
        <w:rPr>
          <w:sz w:val="28"/>
          <w:szCs w:val="28"/>
        </w:rPr>
        <w:t xml:space="preserve">В связи с этим </w:t>
      </w:r>
      <w:r w:rsidRPr="00B769E2" w:rsidR="006C2E3E">
        <w:rPr>
          <w:sz w:val="28"/>
          <w:szCs w:val="28"/>
        </w:rPr>
        <w:t>20.08.2022</w:t>
      </w:r>
      <w:r w:rsidRPr="00B769E2" w:rsidR="009B515F">
        <w:rPr>
          <w:sz w:val="28"/>
          <w:szCs w:val="28"/>
        </w:rPr>
        <w:t xml:space="preserve"> года</w:t>
      </w:r>
      <w:r w:rsidRPr="00B769E2" w:rsidR="006C2E3E">
        <w:rPr>
          <w:sz w:val="28"/>
          <w:szCs w:val="28"/>
        </w:rPr>
        <w:t xml:space="preserve"> между МФК "Центр Финансовой Поддержки" (акционерное общество) и Михайленко Н.В. заключен договор потребительского займа № </w:t>
      </w:r>
      <w:r w:rsidRPr="00B769E2" w:rsidR="006C2E3E">
        <w:rPr>
          <w:sz w:val="28"/>
          <w:szCs w:val="28"/>
          <w:lang w:val="en-US"/>
        </w:rPr>
        <w:t>Z</w:t>
      </w:r>
      <w:r w:rsidRPr="00B769E2" w:rsidR="006C2E3E">
        <w:rPr>
          <w:sz w:val="28"/>
          <w:szCs w:val="28"/>
        </w:rPr>
        <w:t xml:space="preserve">392051598704, </w:t>
      </w:r>
      <w:r w:rsidRPr="00B769E2">
        <w:rPr>
          <w:sz w:val="28"/>
          <w:szCs w:val="28"/>
        </w:rPr>
        <w:t xml:space="preserve">согласно п. 17 которого способом предоставления займа является новация денежного обязательства по договору потребительского займа через соглашение о новации № </w:t>
      </w:r>
      <w:r w:rsidRPr="00B769E2">
        <w:rPr>
          <w:sz w:val="28"/>
          <w:szCs w:val="28"/>
          <w:lang w:val="en-US"/>
        </w:rPr>
        <w:t>V</w:t>
      </w:r>
      <w:r w:rsidRPr="00B769E2">
        <w:rPr>
          <w:sz w:val="28"/>
          <w:szCs w:val="28"/>
        </w:rPr>
        <w:t>392051598703 от 20.08.2022 года</w:t>
      </w:r>
      <w:r w:rsidRPr="00B769E2" w:rsidR="00EA6A5F">
        <w:rPr>
          <w:sz w:val="28"/>
          <w:szCs w:val="28"/>
        </w:rPr>
        <w:t xml:space="preserve"> </w:t>
      </w:r>
      <w:r w:rsidRPr="00B769E2" w:rsidR="00C05969">
        <w:rPr>
          <w:sz w:val="28"/>
          <w:szCs w:val="28"/>
        </w:rPr>
        <w:t>(</w:t>
      </w:r>
      <w:r w:rsidRPr="00B769E2" w:rsidR="00C05969">
        <w:rPr>
          <w:sz w:val="28"/>
          <w:szCs w:val="28"/>
        </w:rPr>
        <w:t>л.д</w:t>
      </w:r>
      <w:r w:rsidRPr="00B769E2" w:rsidR="00C05969">
        <w:rPr>
          <w:sz w:val="28"/>
          <w:szCs w:val="28"/>
        </w:rPr>
        <w:t>. 7-8</w:t>
      </w:r>
      <w:r w:rsidRPr="00B769E2" w:rsidR="00EA6A5F">
        <w:rPr>
          <w:sz w:val="28"/>
          <w:szCs w:val="28"/>
        </w:rPr>
        <w:t>).</w:t>
      </w:r>
      <w:r w:rsidRPr="00B769E2">
        <w:rPr>
          <w:sz w:val="28"/>
          <w:szCs w:val="28"/>
        </w:rPr>
        <w:t xml:space="preserve"> </w:t>
      </w:r>
    </w:p>
    <w:p w:rsidR="00EA6A5F" w:rsidRPr="00B769E2" w:rsidP="00A72E56">
      <w:pPr>
        <w:pStyle w:val="NormalWeb"/>
        <w:spacing w:before="0" w:beforeAutospacing="0" w:after="0" w:afterAutospacing="0"/>
        <w:ind w:firstLine="540"/>
        <w:jc w:val="both"/>
        <w:rPr>
          <w:sz w:val="28"/>
          <w:szCs w:val="28"/>
        </w:rPr>
      </w:pPr>
      <w:r w:rsidRPr="00B769E2">
        <w:rPr>
          <w:sz w:val="28"/>
          <w:szCs w:val="28"/>
        </w:rPr>
        <w:t xml:space="preserve"> С</w:t>
      </w:r>
      <w:r w:rsidRPr="00B769E2" w:rsidR="006C2E3E">
        <w:rPr>
          <w:sz w:val="28"/>
          <w:szCs w:val="28"/>
        </w:rPr>
        <w:t xml:space="preserve">огласно условиям </w:t>
      </w:r>
      <w:r w:rsidRPr="00B769E2">
        <w:rPr>
          <w:sz w:val="28"/>
          <w:szCs w:val="28"/>
        </w:rPr>
        <w:t xml:space="preserve">потребительского займа № </w:t>
      </w:r>
      <w:r w:rsidRPr="00B769E2">
        <w:rPr>
          <w:sz w:val="28"/>
          <w:szCs w:val="28"/>
          <w:lang w:val="en-US"/>
        </w:rPr>
        <w:t>Z</w:t>
      </w:r>
      <w:r w:rsidRPr="00B769E2">
        <w:rPr>
          <w:sz w:val="28"/>
          <w:szCs w:val="28"/>
        </w:rPr>
        <w:t>392051598704 от 20.08.2022 года</w:t>
      </w:r>
      <w:r w:rsidRPr="00B769E2" w:rsidR="00C05969">
        <w:rPr>
          <w:sz w:val="28"/>
          <w:szCs w:val="28"/>
        </w:rPr>
        <w:t xml:space="preserve">, </w:t>
      </w:r>
      <w:r w:rsidRPr="00B769E2" w:rsidR="006C2E3E">
        <w:rPr>
          <w:sz w:val="28"/>
          <w:szCs w:val="28"/>
        </w:rPr>
        <w:t xml:space="preserve">истец предоставил ответчику денежные средства в размере 7419 рублей, </w:t>
      </w:r>
      <w:r w:rsidRPr="00B769E2">
        <w:rPr>
          <w:sz w:val="28"/>
          <w:szCs w:val="28"/>
        </w:rPr>
        <w:t>на срок</w:t>
      </w:r>
      <w:r w:rsidRPr="00B769E2" w:rsidR="006C2E3E">
        <w:rPr>
          <w:sz w:val="28"/>
          <w:szCs w:val="28"/>
        </w:rPr>
        <w:t xml:space="preserve"> 180 дней, </w:t>
      </w:r>
      <w:r w:rsidRPr="00B769E2">
        <w:rPr>
          <w:sz w:val="28"/>
          <w:szCs w:val="28"/>
        </w:rPr>
        <w:t xml:space="preserve">то есть до </w:t>
      </w:r>
      <w:r w:rsidRPr="00B769E2">
        <w:rPr>
          <w:sz w:val="28"/>
          <w:szCs w:val="28"/>
        </w:rPr>
        <w:t xml:space="preserve">16.02.2023 года, с условием уплаты процентов за </w:t>
      </w:r>
      <w:r w:rsidRPr="00B769E2" w:rsidR="00246956">
        <w:rPr>
          <w:sz w:val="28"/>
          <w:szCs w:val="28"/>
        </w:rPr>
        <w:t>пользование займом в размере 344.655</w:t>
      </w:r>
      <w:r w:rsidRPr="00B769E2">
        <w:rPr>
          <w:sz w:val="28"/>
          <w:szCs w:val="28"/>
        </w:rPr>
        <w:t xml:space="preserve"> % годовых, с ежемесячным платежом в размере, установленном графиком платежей.</w:t>
      </w:r>
    </w:p>
    <w:p w:rsidR="004279AB" w:rsidRPr="00B769E2" w:rsidP="00A72E56">
      <w:pPr>
        <w:pStyle w:val="NormalWeb"/>
        <w:spacing w:before="0" w:beforeAutospacing="0" w:after="0" w:afterAutospacing="0"/>
        <w:ind w:firstLine="540"/>
        <w:jc w:val="both"/>
        <w:rPr>
          <w:sz w:val="28"/>
          <w:szCs w:val="28"/>
        </w:rPr>
      </w:pPr>
      <w:r w:rsidRPr="00B769E2">
        <w:rPr>
          <w:sz w:val="28"/>
          <w:szCs w:val="28"/>
        </w:rPr>
        <w:t>Согласно пункту 2.6 Соглашения об использовании аналога собственноручной подписи, любая информация, подписанная аналогом собственноручной подписи клиента, признается электронным документом, равнозначным документу на бумажном носителе, подписанному собственноручной подписью клиента, и, соответственно, порождает идентичные такому документу юридические последствия (</w:t>
      </w:r>
      <w:r w:rsidRPr="00B769E2">
        <w:rPr>
          <w:sz w:val="28"/>
          <w:szCs w:val="28"/>
        </w:rPr>
        <w:t>л.д</w:t>
      </w:r>
      <w:r w:rsidRPr="00B769E2">
        <w:rPr>
          <w:sz w:val="28"/>
          <w:szCs w:val="28"/>
        </w:rPr>
        <w:t xml:space="preserve">. </w:t>
      </w:r>
      <w:r w:rsidRPr="00B769E2" w:rsidR="00C05969">
        <w:rPr>
          <w:sz w:val="28"/>
          <w:szCs w:val="28"/>
        </w:rPr>
        <w:t>10-11</w:t>
      </w:r>
      <w:r w:rsidRPr="00B769E2">
        <w:rPr>
          <w:sz w:val="28"/>
          <w:szCs w:val="28"/>
        </w:rPr>
        <w:t xml:space="preserve">). </w:t>
      </w:r>
    </w:p>
    <w:p w:rsidR="00AF400C" w:rsidRPr="00B769E2" w:rsidP="00A72E56">
      <w:pPr>
        <w:pStyle w:val="NormalWeb"/>
        <w:spacing w:before="0" w:beforeAutospacing="0" w:after="0" w:afterAutospacing="0"/>
        <w:ind w:firstLine="540"/>
        <w:jc w:val="both"/>
        <w:rPr>
          <w:sz w:val="28"/>
          <w:szCs w:val="28"/>
        </w:rPr>
      </w:pPr>
      <w:r w:rsidRPr="00B769E2">
        <w:rPr>
          <w:sz w:val="28"/>
          <w:szCs w:val="28"/>
        </w:rPr>
        <w:t>Соглашение о новации,</w:t>
      </w:r>
      <w:r w:rsidRPr="00B769E2" w:rsidR="00871AB6">
        <w:rPr>
          <w:sz w:val="28"/>
          <w:szCs w:val="28"/>
        </w:rPr>
        <w:t xml:space="preserve"> договор потребительского займа</w:t>
      </w:r>
      <w:r w:rsidRPr="00B769E2">
        <w:rPr>
          <w:sz w:val="28"/>
          <w:szCs w:val="28"/>
        </w:rPr>
        <w:t>, заявление-анкета</w:t>
      </w:r>
      <w:r w:rsidRPr="00B769E2" w:rsidR="00871AB6">
        <w:rPr>
          <w:sz w:val="28"/>
          <w:szCs w:val="28"/>
        </w:rPr>
        <w:t xml:space="preserve"> подписаны Михайленко Н.В. простой электронной подписью, путем направления СМС-сообщения с кодом, который направлен на номер телефона Михайленко Н.В.</w:t>
      </w:r>
      <w:r w:rsidRPr="00B769E2">
        <w:rPr>
          <w:sz w:val="28"/>
          <w:szCs w:val="28"/>
        </w:rPr>
        <w:t>, указанный ею в заявлении – анкете на получение займа № 9219933 от 18.08.2022 года</w:t>
      </w:r>
      <w:r w:rsidRPr="00B769E2" w:rsidR="00871AB6">
        <w:rPr>
          <w:sz w:val="28"/>
          <w:szCs w:val="28"/>
        </w:rPr>
        <w:t xml:space="preserve"> (</w:t>
      </w:r>
      <w:r w:rsidRPr="00B769E2" w:rsidR="00871AB6">
        <w:rPr>
          <w:sz w:val="28"/>
          <w:szCs w:val="28"/>
        </w:rPr>
        <w:t>л.д</w:t>
      </w:r>
      <w:r w:rsidRPr="00B769E2" w:rsidR="00871AB6">
        <w:rPr>
          <w:sz w:val="28"/>
          <w:szCs w:val="28"/>
        </w:rPr>
        <w:t>.</w:t>
      </w:r>
      <w:r w:rsidRPr="00B769E2" w:rsidR="00C05969">
        <w:rPr>
          <w:sz w:val="28"/>
          <w:szCs w:val="28"/>
        </w:rPr>
        <w:t xml:space="preserve"> 9, 14</w:t>
      </w:r>
      <w:r w:rsidRPr="00B769E2" w:rsidR="00871AB6">
        <w:rPr>
          <w:sz w:val="28"/>
          <w:szCs w:val="28"/>
        </w:rPr>
        <w:t>).</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 </w:t>
      </w:r>
      <w:r w:rsidRPr="00B769E2" w:rsidR="00AF400C">
        <w:rPr>
          <w:sz w:val="28"/>
          <w:szCs w:val="28"/>
        </w:rPr>
        <w:t>Таким образом</w:t>
      </w:r>
      <w:r w:rsidRPr="00B769E2" w:rsidR="00C05969">
        <w:rPr>
          <w:sz w:val="28"/>
          <w:szCs w:val="28"/>
        </w:rPr>
        <w:t>,</w:t>
      </w:r>
      <w:r w:rsidRPr="00B769E2" w:rsidR="00AF400C">
        <w:rPr>
          <w:sz w:val="28"/>
          <w:szCs w:val="28"/>
        </w:rPr>
        <w:t xml:space="preserve"> Михайленко Н.В. под под</w:t>
      </w:r>
      <w:r w:rsidRPr="00B769E2">
        <w:rPr>
          <w:sz w:val="28"/>
          <w:szCs w:val="28"/>
        </w:rPr>
        <w:t xml:space="preserve">пись ознакомлена с условиями договора </w:t>
      </w:r>
      <w:r w:rsidRPr="00B769E2" w:rsidR="00246956">
        <w:rPr>
          <w:sz w:val="28"/>
          <w:szCs w:val="28"/>
        </w:rPr>
        <w:t>займа, полной стоимостью займа</w:t>
      </w:r>
      <w:r w:rsidRPr="00B769E2">
        <w:rPr>
          <w:sz w:val="28"/>
          <w:szCs w:val="28"/>
        </w:rPr>
        <w:t xml:space="preserve">, располагала информацией о предложенной ей услуге и добровольно приняла на себя все права и обязанности, определенные договором.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29 декабря 2023 года в ЕГРЮЛ внесена запись о государственной регистрации  изменений, внесенных в учредительный документ юридического лица, наименование </w:t>
      </w:r>
      <w:r w:rsidRPr="00B769E2">
        <w:rPr>
          <w:sz w:val="28"/>
          <w:szCs w:val="28"/>
        </w:rPr>
        <w:t>Микрофинансовой</w:t>
      </w:r>
      <w:r w:rsidRPr="00B769E2">
        <w:rPr>
          <w:sz w:val="28"/>
          <w:szCs w:val="28"/>
        </w:rPr>
        <w:t xml:space="preserve"> компании «Центр Финансовой Поддержки» (акционерное общество) изменено на </w:t>
      </w:r>
      <w:r w:rsidRPr="00B769E2">
        <w:rPr>
          <w:sz w:val="28"/>
          <w:szCs w:val="28"/>
        </w:rPr>
        <w:t>Микрофинансовая</w:t>
      </w:r>
      <w:r w:rsidRPr="00B769E2">
        <w:rPr>
          <w:sz w:val="28"/>
          <w:szCs w:val="28"/>
        </w:rPr>
        <w:t xml:space="preserve"> компания «Центр Финансовой Поддержки» (публичное акционерное общество) (</w:t>
      </w:r>
      <w:r w:rsidRPr="00B769E2">
        <w:rPr>
          <w:sz w:val="28"/>
          <w:szCs w:val="28"/>
        </w:rPr>
        <w:t>л.д</w:t>
      </w:r>
      <w:r w:rsidRPr="00B769E2">
        <w:rPr>
          <w:sz w:val="28"/>
          <w:szCs w:val="28"/>
        </w:rPr>
        <w:t>.</w:t>
      </w:r>
      <w:r w:rsidRPr="00B769E2" w:rsidR="00C05969">
        <w:rPr>
          <w:sz w:val="28"/>
          <w:szCs w:val="28"/>
        </w:rPr>
        <w:t xml:space="preserve"> 16</w:t>
      </w:r>
      <w:r w:rsidRPr="00B769E2">
        <w:rPr>
          <w:sz w:val="28"/>
          <w:szCs w:val="28"/>
        </w:rPr>
        <w:t>).</w:t>
      </w:r>
    </w:p>
    <w:p w:rsidR="00EA6A5F" w:rsidRPr="00B769E2" w:rsidP="00A72E56">
      <w:pPr>
        <w:pStyle w:val="NormalWeb"/>
        <w:spacing w:before="0" w:beforeAutospacing="0" w:after="0" w:afterAutospacing="0"/>
        <w:ind w:firstLine="540"/>
        <w:jc w:val="both"/>
        <w:rPr>
          <w:sz w:val="28"/>
          <w:szCs w:val="28"/>
        </w:rPr>
      </w:pPr>
      <w:r w:rsidRPr="00B769E2">
        <w:rPr>
          <w:sz w:val="28"/>
          <w:szCs w:val="28"/>
        </w:rPr>
        <w:t>О</w:t>
      </w:r>
      <w:r w:rsidRPr="00B769E2" w:rsidR="001A3BC9">
        <w:rPr>
          <w:sz w:val="28"/>
          <w:szCs w:val="28"/>
        </w:rPr>
        <w:t>тветчиком</w:t>
      </w:r>
      <w:r w:rsidRPr="00B769E2">
        <w:rPr>
          <w:sz w:val="28"/>
          <w:szCs w:val="28"/>
        </w:rPr>
        <w:t xml:space="preserve"> Михайленко Н.В.</w:t>
      </w:r>
      <w:r w:rsidRPr="00B769E2" w:rsidR="001A3BC9">
        <w:rPr>
          <w:sz w:val="28"/>
          <w:szCs w:val="28"/>
        </w:rPr>
        <w:t xml:space="preserve"> обязанности по данному договору исполнялись не надлежащим образом, денежные средства в счет исполнения обязательств</w:t>
      </w:r>
      <w:r w:rsidRPr="00B769E2">
        <w:rPr>
          <w:sz w:val="28"/>
          <w:szCs w:val="28"/>
        </w:rPr>
        <w:t>а</w:t>
      </w:r>
      <w:r w:rsidRPr="00B769E2" w:rsidR="001A3BC9">
        <w:rPr>
          <w:sz w:val="28"/>
          <w:szCs w:val="28"/>
        </w:rPr>
        <w:t xml:space="preserve"> заемщиком в полном объеме не выплачены, доказательств обратного суду не представлено.</w:t>
      </w:r>
      <w:r w:rsidRPr="00B769E2">
        <w:rPr>
          <w:sz w:val="28"/>
          <w:szCs w:val="28"/>
        </w:rPr>
        <w:t xml:space="preserve">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Особенности предоставления займа под проценты заемщику </w:t>
      </w:r>
      <w:r w:rsidRPr="00B769E2">
        <w:rPr>
          <w:sz w:val="28"/>
          <w:szCs w:val="28"/>
        </w:rPr>
        <w:t>-г</w:t>
      </w:r>
      <w:r w:rsidRPr="00B769E2">
        <w:rPr>
          <w:sz w:val="28"/>
          <w:szCs w:val="28"/>
        </w:rPr>
        <w:t xml:space="preserve">ражданину в целях, не связанных с предпринимательской деятельностью, устанавливаются законами (пункт 3 статьи 807 Гражданского кодекса Российской Федерации).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Порядок, размер и условия предоставления </w:t>
      </w:r>
      <w:r w:rsidRPr="00B769E2">
        <w:rPr>
          <w:sz w:val="28"/>
          <w:szCs w:val="28"/>
        </w:rPr>
        <w:t>микрозаймов</w:t>
      </w:r>
      <w:r w:rsidRPr="00B769E2">
        <w:rPr>
          <w:sz w:val="28"/>
          <w:szCs w:val="28"/>
        </w:rPr>
        <w:t xml:space="preserve"> предусмотрены Федеральным законом от 2 июля 2010 г. N 151-ФЗ "О </w:t>
      </w:r>
      <w:r w:rsidRPr="00B769E2">
        <w:rPr>
          <w:sz w:val="28"/>
          <w:szCs w:val="28"/>
        </w:rPr>
        <w:t>микрофинансовой</w:t>
      </w:r>
      <w:r w:rsidRPr="00B769E2">
        <w:rPr>
          <w:sz w:val="28"/>
          <w:szCs w:val="28"/>
        </w:rPr>
        <w:t xml:space="preserve"> деятельности и </w:t>
      </w:r>
      <w:r w:rsidRPr="00B769E2">
        <w:rPr>
          <w:sz w:val="28"/>
          <w:szCs w:val="28"/>
        </w:rPr>
        <w:t>микрофинансовых</w:t>
      </w:r>
      <w:r w:rsidRPr="00B769E2">
        <w:rPr>
          <w:sz w:val="28"/>
          <w:szCs w:val="28"/>
        </w:rPr>
        <w:t xml:space="preserve"> организациях".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Пунктом 4 части 1 статьи 2 ФЗ от 02.07.2010 N 151-ФЗ "О </w:t>
      </w:r>
      <w:r w:rsidRPr="00B769E2">
        <w:rPr>
          <w:sz w:val="28"/>
          <w:szCs w:val="28"/>
        </w:rPr>
        <w:t>микрофинансовой</w:t>
      </w:r>
      <w:r w:rsidRPr="00B769E2">
        <w:rPr>
          <w:sz w:val="28"/>
          <w:szCs w:val="28"/>
        </w:rPr>
        <w:t xml:space="preserve"> деятельности и </w:t>
      </w:r>
      <w:r w:rsidRPr="00B769E2">
        <w:rPr>
          <w:sz w:val="28"/>
          <w:szCs w:val="28"/>
        </w:rPr>
        <w:t>микрофинансовых</w:t>
      </w:r>
      <w:r w:rsidRPr="00B769E2">
        <w:rPr>
          <w:sz w:val="28"/>
          <w:szCs w:val="28"/>
        </w:rPr>
        <w:t xml:space="preserve"> организациях" предусмотрено, что договор </w:t>
      </w:r>
      <w:r w:rsidRPr="00B769E2">
        <w:rPr>
          <w:sz w:val="28"/>
          <w:szCs w:val="28"/>
        </w:rPr>
        <w:t>микрозайма</w:t>
      </w:r>
      <w:r w:rsidRPr="00B769E2">
        <w:rPr>
          <w:sz w:val="28"/>
          <w:szCs w:val="28"/>
        </w:rPr>
        <w:t xml:space="preserve"> -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Исходя из императивных требований к порядку и условиям заключения договора </w:t>
      </w:r>
      <w:r w:rsidRPr="00B769E2">
        <w:rPr>
          <w:sz w:val="28"/>
          <w:szCs w:val="28"/>
        </w:rPr>
        <w:t>микрозайма</w:t>
      </w:r>
      <w:r w:rsidRPr="00B769E2">
        <w:rPr>
          <w:sz w:val="28"/>
          <w:szCs w:val="28"/>
        </w:rPr>
        <w:t xml:space="preserve">, предусмотренных Законом о </w:t>
      </w:r>
      <w:r w:rsidRPr="00B769E2">
        <w:rPr>
          <w:sz w:val="28"/>
          <w:szCs w:val="28"/>
        </w:rPr>
        <w:t>микрофинансовой</w:t>
      </w:r>
      <w:r w:rsidRPr="00B769E2">
        <w:rPr>
          <w:sz w:val="28"/>
          <w:szCs w:val="28"/>
        </w:rPr>
        <w:t xml:space="preserve"> деятельности, денежные обязательства заемщика по договору </w:t>
      </w:r>
      <w:r w:rsidRPr="00B769E2">
        <w:rPr>
          <w:sz w:val="28"/>
          <w:szCs w:val="28"/>
        </w:rPr>
        <w:t>микрозайма</w:t>
      </w:r>
      <w:r w:rsidRPr="00B769E2">
        <w:rPr>
          <w:sz w:val="28"/>
          <w:szCs w:val="28"/>
        </w:rPr>
        <w:t xml:space="preserve"> имеют срочный характер и ограничены установленными этим законом предельными суммами основного долга, процентов за пользование </w:t>
      </w:r>
      <w:r w:rsidRPr="00B769E2">
        <w:rPr>
          <w:sz w:val="28"/>
          <w:szCs w:val="28"/>
        </w:rPr>
        <w:t>микрозаймом</w:t>
      </w:r>
      <w:r w:rsidRPr="00B769E2">
        <w:rPr>
          <w:sz w:val="28"/>
          <w:szCs w:val="28"/>
        </w:rPr>
        <w:t xml:space="preserve"> и ответственности заемщика. </w:t>
      </w:r>
    </w:p>
    <w:p w:rsidR="001A3BC9" w:rsidRPr="00B769E2" w:rsidP="00A72E56">
      <w:pPr>
        <w:pStyle w:val="NormalWeb"/>
        <w:spacing w:before="0" w:beforeAutospacing="0" w:after="0" w:afterAutospacing="0"/>
        <w:ind w:firstLine="540"/>
        <w:jc w:val="both"/>
        <w:rPr>
          <w:sz w:val="28"/>
          <w:szCs w:val="28"/>
        </w:rPr>
      </w:pPr>
      <w:r w:rsidRPr="00B769E2">
        <w:rPr>
          <w:sz w:val="28"/>
          <w:szCs w:val="28"/>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w:t>
      </w:r>
      <w:r w:rsidRPr="00B769E2">
        <w:rPr>
          <w:sz w:val="28"/>
          <w:szCs w:val="28"/>
        </w:rPr>
        <w:t xml:space="preserve"> с неисполнением обязательства. </w:t>
      </w:r>
    </w:p>
    <w:p w:rsidR="00B931C4" w:rsidRPr="00B769E2" w:rsidP="00A72E56">
      <w:pPr>
        <w:pStyle w:val="NormalWeb"/>
        <w:spacing w:before="0" w:beforeAutospacing="0" w:after="0" w:afterAutospacing="0"/>
        <w:ind w:firstLine="540"/>
        <w:jc w:val="both"/>
        <w:rPr>
          <w:sz w:val="28"/>
          <w:szCs w:val="28"/>
        </w:rPr>
      </w:pPr>
      <w:r w:rsidRPr="00B769E2">
        <w:rPr>
          <w:sz w:val="28"/>
          <w:szCs w:val="28"/>
        </w:rPr>
        <w:t xml:space="preserve">Это положение имеет особое значение, когда возникший спор связан с деятельностью </w:t>
      </w:r>
      <w:r w:rsidRPr="00B769E2">
        <w:rPr>
          <w:sz w:val="28"/>
          <w:szCs w:val="28"/>
        </w:rPr>
        <w:t>микрофинансовых</w:t>
      </w:r>
      <w:r w:rsidRPr="00B769E2">
        <w:rPr>
          <w:sz w:val="28"/>
          <w:szCs w:val="28"/>
        </w:rPr>
        <w:t xml:space="preserve">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w:t>
      </w:r>
      <w:r w:rsidRPr="00B769E2">
        <w:rPr>
          <w:sz w:val="28"/>
          <w:szCs w:val="28"/>
        </w:rPr>
        <w:t>микрозаймом</w:t>
      </w:r>
      <w:r w:rsidRPr="00B769E2">
        <w:rPr>
          <w:sz w:val="28"/>
          <w:szCs w:val="28"/>
        </w:rPr>
        <w:t xml:space="preserve">, выданным на короткий срок, приводило бы к искажению цели деятельности </w:t>
      </w:r>
      <w:r w:rsidRPr="00B769E2">
        <w:rPr>
          <w:sz w:val="28"/>
          <w:szCs w:val="28"/>
        </w:rPr>
        <w:t>микрофинансовых</w:t>
      </w:r>
      <w:r w:rsidRPr="00B769E2">
        <w:rPr>
          <w:sz w:val="28"/>
          <w:szCs w:val="28"/>
        </w:rPr>
        <w:t xml:space="preserve"> организаций. </w:t>
      </w:r>
    </w:p>
    <w:p w:rsidR="00AC4A85" w:rsidRPr="00B769E2" w:rsidP="00A72E56">
      <w:pPr>
        <w:spacing w:after="0" w:line="240" w:lineRule="auto"/>
        <w:ind w:firstLine="540"/>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 xml:space="preserve">Подпунктом б пункта 2 статьи 1 Федерального закона от 27 декабря 2018 года N 554-ФЗ "О внесении изменений в Федеральный закон "О потребительском кредите (займе)" и Федеральный закон "О </w:t>
      </w:r>
      <w:r w:rsidRPr="00B769E2">
        <w:rPr>
          <w:rFonts w:ascii="Times New Roman" w:eastAsia="Times New Roman" w:hAnsi="Times New Roman"/>
          <w:sz w:val="28"/>
          <w:szCs w:val="28"/>
          <w:lang w:eastAsia="ru-RU"/>
        </w:rPr>
        <w:t>микрофинансовой</w:t>
      </w:r>
      <w:r w:rsidRPr="00B769E2">
        <w:rPr>
          <w:rFonts w:ascii="Times New Roman" w:eastAsia="Times New Roman" w:hAnsi="Times New Roman"/>
          <w:sz w:val="28"/>
          <w:szCs w:val="28"/>
          <w:lang w:eastAsia="ru-RU"/>
        </w:rPr>
        <w:t xml:space="preserve"> деятельности и </w:t>
      </w:r>
      <w:r w:rsidRPr="00B769E2">
        <w:rPr>
          <w:rFonts w:ascii="Times New Roman" w:eastAsia="Times New Roman" w:hAnsi="Times New Roman"/>
          <w:sz w:val="28"/>
          <w:szCs w:val="28"/>
          <w:lang w:eastAsia="ru-RU"/>
        </w:rPr>
        <w:t>микрофинансовых</w:t>
      </w:r>
      <w:r w:rsidRPr="00B769E2">
        <w:rPr>
          <w:rFonts w:ascii="Times New Roman" w:eastAsia="Times New Roman" w:hAnsi="Times New Roman"/>
          <w:sz w:val="28"/>
          <w:szCs w:val="28"/>
          <w:lang w:eastAsia="ru-RU"/>
        </w:rPr>
        <w:t xml:space="preserve"> организациях" внесены изменения в Федеральный закон от 21 декабря 2013 года N 353-ФЗ "О потребительском кредите (займе)", часть 24 статьи 5 дополнена следующим содержанием: по договору потребительского</w:t>
      </w:r>
      <w:r w:rsidRPr="00B769E2">
        <w:rPr>
          <w:rFonts w:ascii="Times New Roman" w:eastAsia="Times New Roman" w:hAnsi="Times New Roman"/>
          <w:sz w:val="28"/>
          <w:szCs w:val="28"/>
          <w:lang w:eastAsia="ru-RU"/>
        </w:rPr>
        <w:t xml:space="preserve"> </w:t>
      </w:r>
      <w:r w:rsidRPr="00B769E2">
        <w:rPr>
          <w:rFonts w:ascii="Times New Roman" w:eastAsia="Times New Roman" w:hAnsi="Times New Roman"/>
          <w:sz w:val="28"/>
          <w:szCs w:val="28"/>
          <w:lang w:eastAsia="ru-RU"/>
        </w:rPr>
        <w:t>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w:t>
      </w:r>
      <w:r w:rsidRPr="00B769E2">
        <w:rPr>
          <w:rFonts w:ascii="Times New Roman" w:eastAsia="Times New Roman" w:hAnsi="Times New Roman"/>
          <w:sz w:val="28"/>
          <w:szCs w:val="28"/>
          <w:lang w:eastAsia="ru-RU"/>
        </w:rPr>
        <w:t xml:space="preserve"> по договору потребительского кредита (займа), а также платежей за услуги, </w:t>
      </w:r>
      <w:r w:rsidRPr="00B769E2">
        <w:rPr>
          <w:rFonts w:ascii="Times New Roman" w:eastAsia="Times New Roman" w:hAnsi="Times New Roman"/>
          <w:sz w:val="28"/>
          <w:szCs w:val="28"/>
          <w:lang w:eastAsia="ru-RU"/>
        </w:rPr>
        <w:t xml:space="preserve">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r w:rsidRPr="00B769E2">
        <w:rPr>
          <w:rFonts w:ascii="Times New Roman" w:eastAsia="Times New Roman" w:hAnsi="Times New Roman"/>
          <w:sz w:val="28"/>
          <w:szCs w:val="28"/>
          <w:lang w:eastAsia="ru-RU"/>
        </w:rPr>
        <w:t>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r w:rsidRPr="00B769E2">
        <w:rPr>
          <w:rFonts w:ascii="Times New Roman" w:eastAsia="Times New Roman" w:hAnsi="Times New Roman"/>
          <w:sz w:val="28"/>
          <w:szCs w:val="28"/>
          <w:lang w:eastAsia="ru-RU"/>
        </w:rPr>
        <w:t xml:space="preserve"> Указанные положения вступили в законную силу с 1 января 2020 года.</w:t>
      </w:r>
    </w:p>
    <w:p w:rsidR="00AC4A85" w:rsidRPr="00B769E2" w:rsidP="00A72E56">
      <w:pPr>
        <w:autoSpaceDE w:val="0"/>
        <w:autoSpaceDN w:val="0"/>
        <w:adjustRightInd w:val="0"/>
        <w:spacing w:after="0" w:line="240" w:lineRule="auto"/>
        <w:jc w:val="both"/>
        <w:outlineLvl w:val="0"/>
        <w:rPr>
          <w:rFonts w:ascii="Times New Roman" w:eastAsia="Times New Roman" w:hAnsi="Times New Roman"/>
          <w:bCs/>
          <w:sz w:val="28"/>
          <w:szCs w:val="28"/>
          <w:bdr w:val="none" w:sz="0" w:space="0" w:color="auto" w:frame="1"/>
          <w:lang w:eastAsia="ru-RU"/>
        </w:rPr>
      </w:pPr>
      <w:r w:rsidRPr="00B769E2">
        <w:rPr>
          <w:rFonts w:ascii="Times New Roman" w:eastAsia="Times New Roman" w:hAnsi="Times New Roman"/>
          <w:bCs/>
          <w:sz w:val="28"/>
          <w:szCs w:val="28"/>
          <w:bdr w:val="none" w:sz="0" w:space="0" w:color="auto" w:frame="1"/>
          <w:lang w:eastAsia="ru-RU"/>
        </w:rPr>
        <w:tab/>
        <w:t xml:space="preserve">Данные условия указаны </w:t>
      </w:r>
      <w:r w:rsidRPr="00B769E2">
        <w:rPr>
          <w:rFonts w:ascii="Times New Roman" w:eastAsia="Times New Roman" w:hAnsi="Times New Roman"/>
          <w:bCs/>
          <w:sz w:val="28"/>
          <w:szCs w:val="28"/>
          <w:bdr w:val="none" w:sz="0" w:space="0" w:color="auto" w:frame="1"/>
          <w:lang w:eastAsia="ru-RU"/>
        </w:rPr>
        <w:t>микрофинансовой</w:t>
      </w:r>
      <w:r w:rsidRPr="00B769E2">
        <w:rPr>
          <w:rFonts w:ascii="Times New Roman" w:eastAsia="Times New Roman" w:hAnsi="Times New Roman"/>
          <w:bCs/>
          <w:sz w:val="28"/>
          <w:szCs w:val="28"/>
          <w:bdr w:val="none" w:sz="0" w:space="0" w:color="auto" w:frame="1"/>
          <w:lang w:eastAsia="ru-RU"/>
        </w:rPr>
        <w:t xml:space="preserve"> организацией на первой странице договора потребительского займа </w:t>
      </w:r>
      <w:r w:rsidRPr="00B769E2">
        <w:rPr>
          <w:rFonts w:ascii="Times New Roman" w:hAnsi="Times New Roman"/>
          <w:sz w:val="28"/>
          <w:szCs w:val="28"/>
        </w:rPr>
        <w:t xml:space="preserve">№ </w:t>
      </w:r>
      <w:r w:rsidRPr="00B769E2">
        <w:rPr>
          <w:rFonts w:ascii="Times New Roman" w:hAnsi="Times New Roman"/>
          <w:sz w:val="28"/>
          <w:szCs w:val="28"/>
          <w:lang w:val="en-US"/>
        </w:rPr>
        <w:t>Z</w:t>
      </w:r>
      <w:r w:rsidRPr="00B769E2">
        <w:rPr>
          <w:rFonts w:ascii="Times New Roman" w:hAnsi="Times New Roman"/>
          <w:sz w:val="28"/>
          <w:szCs w:val="28"/>
        </w:rPr>
        <w:t>392051598704 от 20.08.2022 года</w:t>
      </w:r>
      <w:r w:rsidRPr="00B769E2">
        <w:rPr>
          <w:rFonts w:ascii="Times New Roman" w:eastAsia="Times New Roman" w:hAnsi="Times New Roman"/>
          <w:bCs/>
          <w:sz w:val="28"/>
          <w:szCs w:val="28"/>
          <w:bdr w:val="none" w:sz="0" w:space="0" w:color="auto" w:frame="1"/>
          <w:lang w:eastAsia="ru-RU"/>
        </w:rPr>
        <w:t>, перед таблицей, содержащей индивидуальные условия договора потребительского займа.</w:t>
      </w:r>
    </w:p>
    <w:p w:rsidR="00AC4A85" w:rsidRPr="00B769E2" w:rsidP="00A72E56">
      <w:pPr>
        <w:spacing w:after="0" w:line="240" w:lineRule="auto"/>
        <w:ind w:firstLine="540"/>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 xml:space="preserve">Поскольку договор с ответчиком заключен после 1 января 2020 года, следовательно, к нему должны применяться ограничения, установленные подпунктом б пункта 2 статьи 1 Федерального закона от 27 декабря 2018 года N 554-ФЗ "О внесении изменений в Федеральный закон "О потребительском кредите (займе)" и Федеральный закон "О </w:t>
      </w:r>
      <w:r w:rsidRPr="00B769E2">
        <w:rPr>
          <w:rFonts w:ascii="Times New Roman" w:eastAsia="Times New Roman" w:hAnsi="Times New Roman"/>
          <w:sz w:val="28"/>
          <w:szCs w:val="28"/>
          <w:lang w:eastAsia="ru-RU"/>
        </w:rPr>
        <w:t>микрофинансовой</w:t>
      </w:r>
      <w:r w:rsidRPr="00B769E2">
        <w:rPr>
          <w:rFonts w:ascii="Times New Roman" w:eastAsia="Times New Roman" w:hAnsi="Times New Roman"/>
          <w:sz w:val="28"/>
          <w:szCs w:val="28"/>
          <w:lang w:eastAsia="ru-RU"/>
        </w:rPr>
        <w:t xml:space="preserve"> деятельности и </w:t>
      </w:r>
      <w:r w:rsidRPr="00B769E2">
        <w:rPr>
          <w:rFonts w:ascii="Times New Roman" w:eastAsia="Times New Roman" w:hAnsi="Times New Roman"/>
          <w:sz w:val="28"/>
          <w:szCs w:val="28"/>
          <w:lang w:eastAsia="ru-RU"/>
        </w:rPr>
        <w:t>микрофинансовых</w:t>
      </w:r>
      <w:r w:rsidRPr="00B769E2">
        <w:rPr>
          <w:rFonts w:ascii="Times New Roman" w:eastAsia="Times New Roman" w:hAnsi="Times New Roman"/>
          <w:sz w:val="28"/>
          <w:szCs w:val="28"/>
          <w:lang w:eastAsia="ru-RU"/>
        </w:rPr>
        <w:t xml:space="preserve"> организациях" о начислении процентов по договорам потребительского </w:t>
      </w:r>
      <w:r w:rsidRPr="00B769E2">
        <w:rPr>
          <w:rFonts w:ascii="Times New Roman" w:eastAsia="Times New Roman" w:hAnsi="Times New Roman"/>
          <w:sz w:val="28"/>
          <w:szCs w:val="28"/>
          <w:lang w:eastAsia="ru-RU"/>
        </w:rPr>
        <w:t>микрозайма</w:t>
      </w:r>
      <w:r w:rsidRPr="00B769E2">
        <w:rPr>
          <w:rFonts w:ascii="Times New Roman" w:eastAsia="Times New Roman" w:hAnsi="Times New Roman"/>
          <w:sz w:val="28"/>
          <w:szCs w:val="28"/>
          <w:lang w:eastAsia="ru-RU"/>
        </w:rPr>
        <w:t xml:space="preserve"> до полуторакратного</w:t>
      </w:r>
      <w:r w:rsidRPr="00B769E2">
        <w:rPr>
          <w:rFonts w:ascii="Times New Roman" w:eastAsia="Times New Roman" w:hAnsi="Times New Roman"/>
          <w:sz w:val="28"/>
          <w:szCs w:val="28"/>
          <w:lang w:eastAsia="ru-RU"/>
        </w:rPr>
        <w:t xml:space="preserve"> размера суммы предоставленного потребительского кредита (займа). </w:t>
      </w:r>
    </w:p>
    <w:p w:rsidR="004279AB" w:rsidRPr="00B769E2" w:rsidP="00A72E56">
      <w:pPr>
        <w:spacing w:after="0" w:line="240" w:lineRule="auto"/>
        <w:ind w:firstLine="540"/>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 xml:space="preserve">При этом положения вышеназванного закона не содержат запрета на продолжение начисления процентов за пределами срока займа по процентной ставке, применяемой в течение основного срока займа. В то же время общий размер начисляемых процентов ограничен полуторакратным размером суммы предоставленного потребительского кредита (займа). </w:t>
      </w:r>
    </w:p>
    <w:p w:rsidR="00D92593" w:rsidRPr="00B769E2" w:rsidP="00A72E56">
      <w:pPr>
        <w:autoSpaceDE w:val="0"/>
        <w:autoSpaceDN w:val="0"/>
        <w:adjustRightInd w:val="0"/>
        <w:spacing w:after="0" w:line="240" w:lineRule="auto"/>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 xml:space="preserve">          </w:t>
      </w:r>
      <w:r w:rsidRPr="00B769E2" w:rsidR="00AC4A85">
        <w:rPr>
          <w:rFonts w:ascii="Times New Roman" w:eastAsia="Times New Roman" w:hAnsi="Times New Roman"/>
          <w:sz w:val="28"/>
          <w:szCs w:val="28"/>
          <w:lang w:eastAsia="ru-RU"/>
        </w:rPr>
        <w:t>Проценты</w:t>
      </w:r>
      <w:r w:rsidRPr="00B769E2">
        <w:rPr>
          <w:rFonts w:ascii="Times New Roman" w:eastAsia="Times New Roman" w:hAnsi="Times New Roman"/>
          <w:sz w:val="28"/>
          <w:szCs w:val="28"/>
          <w:lang w:eastAsia="ru-RU"/>
        </w:rPr>
        <w:t xml:space="preserve"> за пользование займом за период с 21 августа 2022 г. по 20 июня 2024 г. </w:t>
      </w:r>
      <w:r w:rsidRPr="00B769E2" w:rsidR="00AC4A85">
        <w:rPr>
          <w:rFonts w:ascii="Times New Roman" w:eastAsia="Times New Roman" w:hAnsi="Times New Roman"/>
          <w:sz w:val="28"/>
          <w:szCs w:val="28"/>
          <w:lang w:eastAsia="ru-RU"/>
        </w:rPr>
        <w:t>суд</w:t>
      </w:r>
      <w:r w:rsidRPr="00B769E2" w:rsidR="00246956">
        <w:rPr>
          <w:rFonts w:ascii="Times New Roman" w:eastAsia="Times New Roman" w:hAnsi="Times New Roman"/>
          <w:sz w:val="28"/>
          <w:szCs w:val="28"/>
          <w:lang w:eastAsia="ru-RU"/>
        </w:rPr>
        <w:t>ом</w:t>
      </w:r>
      <w:r w:rsidRPr="00B769E2" w:rsidR="00AC4A85">
        <w:rPr>
          <w:rFonts w:ascii="Times New Roman" w:eastAsia="Times New Roman" w:hAnsi="Times New Roman"/>
          <w:sz w:val="28"/>
          <w:szCs w:val="28"/>
          <w:lang w:eastAsia="ru-RU"/>
        </w:rPr>
        <w:t xml:space="preserve"> рассчитаны следующим образом</w:t>
      </w:r>
      <w:r w:rsidRPr="00B769E2">
        <w:rPr>
          <w:rFonts w:ascii="Times New Roman" w:eastAsia="Times New Roman" w:hAnsi="Times New Roman"/>
          <w:sz w:val="28"/>
          <w:szCs w:val="28"/>
          <w:lang w:eastAsia="ru-RU"/>
        </w:rPr>
        <w:t>:</w:t>
      </w:r>
    </w:p>
    <w:tbl>
      <w:tblPr>
        <w:tblW w:w="9185" w:type="dxa"/>
        <w:tblCellMar>
          <w:top w:w="15" w:type="dxa"/>
          <w:left w:w="15" w:type="dxa"/>
          <w:bottom w:w="15" w:type="dxa"/>
          <w:right w:w="15" w:type="dxa"/>
        </w:tblCellMar>
        <w:tblLook w:val="04A0"/>
      </w:tblPr>
      <w:tblGrid>
        <w:gridCol w:w="2366"/>
        <w:gridCol w:w="2273"/>
        <w:gridCol w:w="2273"/>
        <w:gridCol w:w="2273"/>
      </w:tblGrid>
      <w:tr w:rsidTr="001D0AAC">
        <w:tblPrEx>
          <w:tblW w:w="9185" w:type="dxa"/>
          <w:tblCellMar>
            <w:top w:w="15" w:type="dxa"/>
            <w:left w:w="15" w:type="dxa"/>
            <w:bottom w:w="15" w:type="dxa"/>
            <w:right w:w="15" w:type="dxa"/>
          </w:tblCellMar>
          <w:tblLook w:val="04A0"/>
        </w:tblPrEx>
        <w:trPr>
          <w:trHeight w:val="20"/>
        </w:trPr>
        <w:tc>
          <w:tcPr>
            <w:tcW w:w="1418" w:type="dxa"/>
            <w:tcBorders>
              <w:top w:val="single" w:sz="6" w:space="0" w:color="333333"/>
              <w:left w:val="single" w:sz="6" w:space="0" w:color="333333"/>
              <w:bottom w:val="single" w:sz="6" w:space="0" w:color="333333"/>
              <w:right w:val="single" w:sz="6" w:space="0" w:color="333333"/>
            </w:tcBorders>
            <w:shd w:val="clear" w:color="auto" w:fill="EEEEEE"/>
            <w:noWrap/>
            <w:tcMar>
              <w:top w:w="30" w:type="dxa"/>
              <w:left w:w="60" w:type="dxa"/>
              <w:bottom w:w="30" w:type="dxa"/>
              <w:right w:w="60" w:type="dxa"/>
            </w:tcMar>
            <w:vAlign w:val="center"/>
            <w:hideMark/>
          </w:tcPr>
          <w:p w:rsidR="00D92593" w:rsidRPr="008D7AE5" w:rsidP="00A72E56">
            <w:pPr>
              <w:spacing w:before="180" w:after="180" w:line="240" w:lineRule="auto"/>
              <w:rPr>
                <w:rFonts w:ascii="Arial" w:eastAsia="Times New Roman" w:hAnsi="Arial" w:cs="Arial"/>
                <w:color w:val="000000"/>
                <w:sz w:val="18"/>
                <w:szCs w:val="18"/>
                <w:lang w:eastAsia="ru-RU"/>
              </w:rPr>
            </w:pPr>
            <w:r w:rsidRPr="008D7AE5">
              <w:rPr>
                <w:rFonts w:ascii="Arial" w:eastAsia="Times New Roman" w:hAnsi="Arial" w:cs="Arial"/>
                <w:color w:val="000000"/>
                <w:sz w:val="18"/>
                <w:szCs w:val="18"/>
                <w:lang w:eastAsia="ru-RU"/>
              </w:rPr>
              <w:t>Задолженность:</w:t>
            </w:r>
          </w:p>
        </w:tc>
        <w:tc>
          <w:tcPr>
            <w:tcW w:w="1418" w:type="dxa"/>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rPr>
                <w:rFonts w:ascii="Arial" w:eastAsia="Times New Roman" w:hAnsi="Arial" w:cs="Arial"/>
                <w:color w:val="000000"/>
                <w:sz w:val="18"/>
                <w:szCs w:val="18"/>
                <w:lang w:eastAsia="ru-RU"/>
              </w:rPr>
            </w:pPr>
            <w:r w:rsidRPr="008D7AE5">
              <w:rPr>
                <w:rFonts w:ascii="Arial" w:eastAsia="Times New Roman" w:hAnsi="Arial" w:cs="Arial"/>
                <w:color w:val="000000"/>
                <w:sz w:val="18"/>
                <w:szCs w:val="18"/>
                <w:lang w:eastAsia="ru-RU"/>
              </w:rPr>
              <w:t>7 419,00 руб.</w:t>
            </w:r>
          </w:p>
        </w:tc>
        <w:tc>
          <w:tcPr>
            <w:tcW w:w="1418" w:type="dxa"/>
            <w:tcBorders>
              <w:top w:val="single" w:sz="6" w:space="0" w:color="333333"/>
              <w:left w:val="single" w:sz="6" w:space="0" w:color="333333"/>
              <w:bottom w:val="single" w:sz="6" w:space="0" w:color="333333"/>
              <w:right w:val="single" w:sz="6" w:space="0" w:color="333333"/>
            </w:tcBorders>
            <w:shd w:val="clear" w:color="auto" w:fill="EEEEEE"/>
            <w:noWrap/>
            <w:tcMar>
              <w:top w:w="30" w:type="dxa"/>
              <w:left w:w="60" w:type="dxa"/>
              <w:bottom w:w="30" w:type="dxa"/>
              <w:right w:w="60" w:type="dxa"/>
            </w:tcMar>
            <w:vAlign w:val="center"/>
            <w:hideMark/>
          </w:tcPr>
          <w:p w:rsidR="00D92593" w:rsidRPr="008D7AE5" w:rsidP="00A72E56">
            <w:pPr>
              <w:spacing w:before="180" w:after="180" w:line="240" w:lineRule="auto"/>
              <w:rPr>
                <w:rFonts w:ascii="Arial" w:eastAsia="Times New Roman" w:hAnsi="Arial" w:cs="Arial"/>
                <w:color w:val="000000"/>
                <w:sz w:val="18"/>
                <w:szCs w:val="18"/>
                <w:lang w:eastAsia="ru-RU"/>
              </w:rPr>
            </w:pPr>
            <w:r w:rsidRPr="008D7AE5">
              <w:rPr>
                <w:rFonts w:ascii="Arial" w:eastAsia="Times New Roman" w:hAnsi="Arial" w:cs="Arial"/>
                <w:color w:val="000000"/>
                <w:sz w:val="18"/>
                <w:szCs w:val="18"/>
                <w:lang w:eastAsia="ru-RU"/>
              </w:rPr>
              <w:t>Ставка:</w:t>
            </w:r>
          </w:p>
        </w:tc>
        <w:tc>
          <w:tcPr>
            <w:tcW w:w="1418" w:type="dxa"/>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rPr>
                <w:rFonts w:ascii="Arial" w:eastAsia="Times New Roman" w:hAnsi="Arial" w:cs="Arial"/>
                <w:color w:val="000000"/>
                <w:sz w:val="18"/>
                <w:szCs w:val="18"/>
                <w:lang w:eastAsia="ru-RU"/>
              </w:rPr>
            </w:pPr>
            <w:r w:rsidRPr="008D7AE5">
              <w:rPr>
                <w:rFonts w:ascii="Arial" w:eastAsia="Times New Roman" w:hAnsi="Arial" w:cs="Arial"/>
                <w:color w:val="000000"/>
                <w:sz w:val="18"/>
                <w:szCs w:val="18"/>
                <w:lang w:eastAsia="ru-RU"/>
              </w:rPr>
              <w:t>344,65 % годовых</w:t>
            </w:r>
          </w:p>
        </w:tc>
      </w:tr>
      <w:tr w:rsidTr="001D0AAC">
        <w:tblPrEx>
          <w:tblW w:w="9185" w:type="dxa"/>
          <w:tblCellMar>
            <w:top w:w="15" w:type="dxa"/>
            <w:left w:w="15" w:type="dxa"/>
            <w:bottom w:w="15" w:type="dxa"/>
            <w:right w:w="15" w:type="dxa"/>
          </w:tblCellMar>
          <w:tblLook w:val="04A0"/>
        </w:tblPrEx>
        <w:trPr>
          <w:trHeight w:val="20"/>
        </w:trPr>
        <w:tc>
          <w:tcPr>
            <w:tcW w:w="1418" w:type="dxa"/>
            <w:tcBorders>
              <w:top w:val="single" w:sz="6" w:space="0" w:color="333333"/>
              <w:left w:val="single" w:sz="6" w:space="0" w:color="333333"/>
              <w:bottom w:val="single" w:sz="6" w:space="0" w:color="333333"/>
              <w:right w:val="single" w:sz="6" w:space="0" w:color="333333"/>
            </w:tcBorders>
            <w:shd w:val="clear" w:color="auto" w:fill="EEEEEE"/>
            <w:noWrap/>
            <w:tcMar>
              <w:top w:w="30" w:type="dxa"/>
              <w:left w:w="60" w:type="dxa"/>
              <w:bottom w:w="30" w:type="dxa"/>
              <w:right w:w="60" w:type="dxa"/>
            </w:tcMar>
            <w:vAlign w:val="center"/>
            <w:hideMark/>
          </w:tcPr>
          <w:p w:rsidR="00D92593" w:rsidRPr="008D7AE5" w:rsidP="00A72E56">
            <w:pPr>
              <w:spacing w:before="180" w:after="180" w:line="240" w:lineRule="auto"/>
              <w:rPr>
                <w:rFonts w:ascii="Arial" w:eastAsia="Times New Roman" w:hAnsi="Arial" w:cs="Arial"/>
                <w:color w:val="000000"/>
                <w:sz w:val="18"/>
                <w:szCs w:val="18"/>
                <w:lang w:eastAsia="ru-RU"/>
              </w:rPr>
            </w:pPr>
            <w:r w:rsidRPr="008D7AE5">
              <w:rPr>
                <w:rFonts w:ascii="Arial" w:eastAsia="Times New Roman" w:hAnsi="Arial" w:cs="Arial"/>
                <w:color w:val="000000"/>
                <w:sz w:val="18"/>
                <w:szCs w:val="18"/>
                <w:lang w:eastAsia="ru-RU"/>
              </w:rPr>
              <w:t>Начало периода:</w:t>
            </w:r>
          </w:p>
        </w:tc>
        <w:tc>
          <w:tcPr>
            <w:tcW w:w="1418" w:type="dxa"/>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rPr>
                <w:rFonts w:ascii="Arial" w:eastAsia="Times New Roman" w:hAnsi="Arial" w:cs="Arial"/>
                <w:color w:val="000000"/>
                <w:sz w:val="18"/>
                <w:szCs w:val="18"/>
                <w:lang w:eastAsia="ru-RU"/>
              </w:rPr>
            </w:pPr>
            <w:r w:rsidRPr="008D7AE5">
              <w:rPr>
                <w:rFonts w:ascii="Arial" w:eastAsia="Times New Roman" w:hAnsi="Arial" w:cs="Arial"/>
                <w:color w:val="000000"/>
                <w:sz w:val="18"/>
                <w:szCs w:val="18"/>
                <w:lang w:eastAsia="ru-RU"/>
              </w:rPr>
              <w:t>21.08.2022</w:t>
            </w:r>
          </w:p>
        </w:tc>
        <w:tc>
          <w:tcPr>
            <w:tcW w:w="1418" w:type="dxa"/>
            <w:tcBorders>
              <w:top w:val="single" w:sz="6" w:space="0" w:color="333333"/>
              <w:left w:val="single" w:sz="6" w:space="0" w:color="333333"/>
              <w:bottom w:val="single" w:sz="6" w:space="0" w:color="333333"/>
              <w:right w:val="single" w:sz="6" w:space="0" w:color="333333"/>
            </w:tcBorders>
            <w:shd w:val="clear" w:color="auto" w:fill="EEEEEE"/>
            <w:noWrap/>
            <w:tcMar>
              <w:top w:w="30" w:type="dxa"/>
              <w:left w:w="60" w:type="dxa"/>
              <w:bottom w:w="30" w:type="dxa"/>
              <w:right w:w="60" w:type="dxa"/>
            </w:tcMar>
            <w:vAlign w:val="center"/>
            <w:hideMark/>
          </w:tcPr>
          <w:p w:rsidR="00D92593" w:rsidRPr="008D7AE5" w:rsidP="00A72E56">
            <w:pPr>
              <w:spacing w:before="180" w:after="180" w:line="240" w:lineRule="auto"/>
              <w:rPr>
                <w:rFonts w:ascii="Arial" w:eastAsia="Times New Roman" w:hAnsi="Arial" w:cs="Arial"/>
                <w:color w:val="000000"/>
                <w:sz w:val="18"/>
                <w:szCs w:val="18"/>
                <w:lang w:eastAsia="ru-RU"/>
              </w:rPr>
            </w:pPr>
            <w:r w:rsidRPr="008D7AE5">
              <w:rPr>
                <w:rFonts w:ascii="Arial" w:eastAsia="Times New Roman" w:hAnsi="Arial" w:cs="Arial"/>
                <w:color w:val="000000"/>
                <w:sz w:val="18"/>
                <w:szCs w:val="18"/>
                <w:lang w:eastAsia="ru-RU"/>
              </w:rPr>
              <w:t>Конец периода:</w:t>
            </w:r>
          </w:p>
        </w:tc>
        <w:tc>
          <w:tcPr>
            <w:tcW w:w="1418" w:type="dxa"/>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rPr>
                <w:rFonts w:ascii="Arial" w:eastAsia="Times New Roman" w:hAnsi="Arial" w:cs="Arial"/>
                <w:color w:val="000000"/>
                <w:sz w:val="18"/>
                <w:szCs w:val="18"/>
                <w:lang w:eastAsia="ru-RU"/>
              </w:rPr>
            </w:pPr>
            <w:r w:rsidRPr="008D7AE5">
              <w:rPr>
                <w:rFonts w:ascii="Arial" w:eastAsia="Times New Roman" w:hAnsi="Arial" w:cs="Arial"/>
                <w:color w:val="000000"/>
                <w:sz w:val="18"/>
                <w:szCs w:val="18"/>
                <w:lang w:eastAsia="ru-RU"/>
              </w:rPr>
              <w:t>20.06.2024</w:t>
            </w:r>
          </w:p>
        </w:tc>
      </w:tr>
    </w:tbl>
    <w:p w:rsidR="00D92593" w:rsidRPr="008D7AE5" w:rsidP="00A72E56">
      <w:pPr>
        <w:spacing w:after="0" w:line="240" w:lineRule="auto"/>
        <w:rPr>
          <w:rFonts w:ascii="Times New Roman" w:eastAsia="Times New Roman" w:hAnsi="Times New Roman"/>
          <w:vanish/>
          <w:sz w:val="18"/>
          <w:szCs w:val="18"/>
          <w:lang w:eastAsia="ru-RU"/>
        </w:rPr>
      </w:pPr>
    </w:p>
    <w:tbl>
      <w:tblPr>
        <w:tblW w:w="5000" w:type="pct"/>
        <w:jc w:val="center"/>
        <w:tblCellMar>
          <w:top w:w="15" w:type="dxa"/>
          <w:left w:w="15" w:type="dxa"/>
          <w:bottom w:w="15" w:type="dxa"/>
          <w:right w:w="15" w:type="dxa"/>
        </w:tblCellMar>
        <w:tblLook w:val="04A0"/>
      </w:tblPr>
      <w:tblGrid>
        <w:gridCol w:w="1290"/>
        <w:gridCol w:w="930"/>
        <w:gridCol w:w="981"/>
        <w:gridCol w:w="989"/>
        <w:gridCol w:w="2548"/>
        <w:gridCol w:w="1167"/>
        <w:gridCol w:w="1285"/>
      </w:tblGrid>
      <w:tr w:rsidTr="001D0AAC">
        <w:tblPrEx>
          <w:tblW w:w="5000" w:type="pct"/>
          <w:jc w:val="center"/>
          <w:tblCellMar>
            <w:top w:w="15" w:type="dxa"/>
            <w:left w:w="15" w:type="dxa"/>
            <w:bottom w:w="15" w:type="dxa"/>
            <w:right w:w="15" w:type="dxa"/>
          </w:tblCellMar>
          <w:tblLook w:val="04A0"/>
        </w:tblPrEx>
        <w:trPr>
          <w:cantSplit/>
          <w:trHeight w:hRule="exact" w:val="397"/>
          <w:jc w:val="center"/>
        </w:trPr>
        <w:tc>
          <w:tcPr>
            <w:tcW w:w="695" w:type="pct"/>
            <w:vMerge w:val="restart"/>
            <w:tcBorders>
              <w:top w:val="single" w:sz="6" w:space="0" w:color="333333"/>
              <w:left w:val="single" w:sz="6" w:space="0" w:color="333333"/>
              <w:bottom w:val="single" w:sz="6" w:space="0" w:color="333333"/>
              <w:right w:val="single" w:sz="6" w:space="0" w:color="333333"/>
            </w:tcBorders>
            <w:shd w:val="clear" w:color="auto" w:fill="EEEEEE"/>
            <w:tcMar>
              <w:top w:w="30" w:type="dxa"/>
              <w:left w:w="60" w:type="dxa"/>
              <w:bottom w:w="30" w:type="dxa"/>
              <w:right w:w="60" w:type="dxa"/>
            </w:tcMar>
            <w:vAlign w:val="center"/>
            <w:hideMark/>
          </w:tcPr>
          <w:p w:rsidR="00D92593" w:rsidRPr="008D7AE5" w:rsidP="00A72E56">
            <w:pPr>
              <w:spacing w:before="180" w:after="180" w:line="240" w:lineRule="auto"/>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Задолженность</w:t>
            </w:r>
          </w:p>
        </w:tc>
        <w:tc>
          <w:tcPr>
            <w:tcW w:w="1593" w:type="pct"/>
            <w:gridSpan w:val="3"/>
            <w:tcBorders>
              <w:top w:val="single" w:sz="6" w:space="0" w:color="333333"/>
              <w:left w:val="single" w:sz="6" w:space="0" w:color="333333"/>
              <w:bottom w:val="single" w:sz="6" w:space="0" w:color="333333"/>
              <w:right w:val="single" w:sz="6" w:space="0" w:color="333333"/>
            </w:tcBorders>
            <w:shd w:val="clear" w:color="auto" w:fill="EEEEEE"/>
            <w:tcMar>
              <w:top w:w="30" w:type="dxa"/>
              <w:left w:w="60" w:type="dxa"/>
              <w:bottom w:w="30" w:type="dxa"/>
              <w:right w:w="60" w:type="dxa"/>
            </w:tcMar>
            <w:vAlign w:val="center"/>
            <w:hideMark/>
          </w:tcPr>
          <w:p w:rsidR="00D92593" w:rsidRPr="008D7AE5" w:rsidP="00A72E56">
            <w:pPr>
              <w:spacing w:before="180" w:after="180" w:line="240" w:lineRule="auto"/>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Период просрочки</w:t>
            </w:r>
          </w:p>
        </w:tc>
        <w:tc>
          <w:tcPr>
            <w:tcW w:w="1374" w:type="pct"/>
            <w:vMerge w:val="restart"/>
            <w:tcBorders>
              <w:top w:val="single" w:sz="6" w:space="0" w:color="333333"/>
              <w:left w:val="single" w:sz="6" w:space="0" w:color="333333"/>
              <w:bottom w:val="single" w:sz="6" w:space="0" w:color="333333"/>
              <w:right w:val="single" w:sz="6" w:space="0" w:color="333333"/>
            </w:tcBorders>
            <w:shd w:val="clear" w:color="auto" w:fill="EEEEEE"/>
            <w:tcMar>
              <w:top w:w="30" w:type="dxa"/>
              <w:left w:w="60" w:type="dxa"/>
              <w:bottom w:w="30" w:type="dxa"/>
              <w:right w:w="60" w:type="dxa"/>
            </w:tcMar>
            <w:vAlign w:val="center"/>
            <w:hideMark/>
          </w:tcPr>
          <w:p w:rsidR="00D92593" w:rsidRPr="008D7AE5" w:rsidP="00A72E56">
            <w:pPr>
              <w:spacing w:before="180" w:after="180" w:line="240" w:lineRule="auto"/>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Формула</w:t>
            </w:r>
          </w:p>
        </w:tc>
        <w:tc>
          <w:tcPr>
            <w:tcW w:w="629" w:type="pct"/>
            <w:vMerge w:val="restart"/>
            <w:tcBorders>
              <w:top w:val="single" w:sz="6" w:space="0" w:color="333333"/>
              <w:left w:val="single" w:sz="6" w:space="0" w:color="333333"/>
              <w:bottom w:val="single" w:sz="6" w:space="0" w:color="333333"/>
              <w:right w:val="single" w:sz="6" w:space="0" w:color="333333"/>
            </w:tcBorders>
            <w:shd w:val="clear" w:color="auto" w:fill="EEEEEE"/>
            <w:tcMar>
              <w:top w:w="30" w:type="dxa"/>
              <w:left w:w="60" w:type="dxa"/>
              <w:bottom w:w="30" w:type="dxa"/>
              <w:right w:w="60" w:type="dxa"/>
            </w:tcMar>
            <w:vAlign w:val="center"/>
            <w:hideMark/>
          </w:tcPr>
          <w:p w:rsidR="00D92593" w:rsidRPr="008D7AE5" w:rsidP="00A72E56">
            <w:pPr>
              <w:spacing w:before="180" w:after="180" w:line="240" w:lineRule="auto"/>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Проценты за период</w:t>
            </w:r>
          </w:p>
        </w:tc>
        <w:tc>
          <w:tcPr>
            <w:tcW w:w="709" w:type="pct"/>
            <w:vMerge w:val="restart"/>
            <w:tcBorders>
              <w:top w:val="single" w:sz="6" w:space="0" w:color="333333"/>
              <w:left w:val="single" w:sz="6" w:space="0" w:color="333333"/>
              <w:bottom w:val="single" w:sz="6" w:space="0" w:color="333333"/>
              <w:right w:val="single" w:sz="6" w:space="0" w:color="333333"/>
            </w:tcBorders>
            <w:shd w:val="clear" w:color="auto" w:fill="EEEEEE"/>
            <w:tcMar>
              <w:top w:w="30" w:type="dxa"/>
              <w:left w:w="60" w:type="dxa"/>
              <w:bottom w:w="30" w:type="dxa"/>
              <w:right w:w="60" w:type="dxa"/>
            </w:tcMar>
            <w:vAlign w:val="center"/>
            <w:hideMark/>
          </w:tcPr>
          <w:p w:rsidR="00D92593" w:rsidRPr="008D7AE5" w:rsidP="00A72E56">
            <w:pPr>
              <w:spacing w:before="180" w:after="180" w:line="240" w:lineRule="auto"/>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Сумма процентов</w:t>
            </w:r>
          </w:p>
        </w:tc>
      </w:tr>
      <w:tr w:rsidTr="001D0AAC">
        <w:tblPrEx>
          <w:tblW w:w="5000" w:type="pct"/>
          <w:jc w:val="center"/>
          <w:tblCellMar>
            <w:top w:w="15" w:type="dxa"/>
            <w:left w:w="15" w:type="dxa"/>
            <w:bottom w:w="15" w:type="dxa"/>
            <w:right w:w="15" w:type="dxa"/>
          </w:tblCellMar>
          <w:tblLook w:val="04A0"/>
        </w:tblPrEx>
        <w:trPr>
          <w:cantSplit/>
          <w:trHeight w:hRule="exact" w:val="397"/>
          <w:jc w:val="center"/>
        </w:trPr>
        <w:tc>
          <w:tcPr>
            <w:tcW w:w="695" w:type="pct"/>
            <w:vMerge/>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D92593" w:rsidRPr="008D7AE5" w:rsidP="00A72E56">
            <w:pPr>
              <w:spacing w:after="0" w:line="240" w:lineRule="auto"/>
              <w:rPr>
                <w:rFonts w:ascii="Times New Roman" w:eastAsia="Times New Roman" w:hAnsi="Times New Roman"/>
                <w:color w:val="000000"/>
                <w:sz w:val="18"/>
                <w:szCs w:val="18"/>
                <w:lang w:eastAsia="ru-RU"/>
              </w:rPr>
            </w:pPr>
          </w:p>
        </w:tc>
        <w:tc>
          <w:tcPr>
            <w:tcW w:w="501" w:type="pct"/>
            <w:tcBorders>
              <w:top w:val="single" w:sz="6" w:space="0" w:color="333333"/>
              <w:left w:val="single" w:sz="6" w:space="0" w:color="333333"/>
              <w:bottom w:val="single" w:sz="6" w:space="0" w:color="333333"/>
              <w:right w:val="single" w:sz="6" w:space="0" w:color="333333"/>
            </w:tcBorders>
            <w:shd w:val="clear" w:color="auto" w:fill="EEEEEE"/>
            <w:tcMar>
              <w:top w:w="30" w:type="dxa"/>
              <w:left w:w="60" w:type="dxa"/>
              <w:bottom w:w="30" w:type="dxa"/>
              <w:right w:w="60" w:type="dxa"/>
            </w:tcMar>
            <w:vAlign w:val="center"/>
            <w:hideMark/>
          </w:tcPr>
          <w:p w:rsidR="00D92593" w:rsidRPr="008D7AE5" w:rsidP="00A72E56">
            <w:pPr>
              <w:spacing w:before="180" w:after="180" w:line="240" w:lineRule="auto"/>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с</w:t>
            </w:r>
          </w:p>
        </w:tc>
        <w:tc>
          <w:tcPr>
            <w:tcW w:w="544" w:type="pct"/>
            <w:tcBorders>
              <w:top w:val="single" w:sz="6" w:space="0" w:color="333333"/>
              <w:left w:val="single" w:sz="6" w:space="0" w:color="333333"/>
              <w:bottom w:val="single" w:sz="6" w:space="0" w:color="333333"/>
              <w:right w:val="single" w:sz="6" w:space="0" w:color="333333"/>
            </w:tcBorders>
            <w:shd w:val="clear" w:color="auto" w:fill="EEEEEE"/>
            <w:tcMar>
              <w:top w:w="30" w:type="dxa"/>
              <w:left w:w="60" w:type="dxa"/>
              <w:bottom w:w="30" w:type="dxa"/>
              <w:right w:w="60" w:type="dxa"/>
            </w:tcMar>
            <w:vAlign w:val="center"/>
            <w:hideMark/>
          </w:tcPr>
          <w:p w:rsidR="00D92593" w:rsidRPr="008D7AE5" w:rsidP="00A72E56">
            <w:pPr>
              <w:spacing w:before="180" w:after="180" w:line="240" w:lineRule="auto"/>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по</w:t>
            </w:r>
          </w:p>
        </w:tc>
        <w:tc>
          <w:tcPr>
            <w:tcW w:w="547" w:type="pct"/>
            <w:tcBorders>
              <w:top w:val="single" w:sz="6" w:space="0" w:color="333333"/>
              <w:left w:val="single" w:sz="6" w:space="0" w:color="333333"/>
              <w:bottom w:val="single" w:sz="6" w:space="0" w:color="333333"/>
              <w:right w:val="single" w:sz="6" w:space="0" w:color="333333"/>
            </w:tcBorders>
            <w:shd w:val="clear" w:color="auto" w:fill="EEEEEE"/>
            <w:tcMar>
              <w:top w:w="30" w:type="dxa"/>
              <w:left w:w="60" w:type="dxa"/>
              <w:bottom w:w="30" w:type="dxa"/>
              <w:right w:w="60" w:type="dxa"/>
            </w:tcMar>
            <w:vAlign w:val="center"/>
            <w:hideMark/>
          </w:tcPr>
          <w:p w:rsidR="00D92593" w:rsidRPr="008D7AE5" w:rsidP="00A72E56">
            <w:pPr>
              <w:spacing w:before="180" w:after="180" w:line="240" w:lineRule="auto"/>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дней</w:t>
            </w:r>
          </w:p>
        </w:tc>
        <w:tc>
          <w:tcPr>
            <w:tcW w:w="1374" w:type="pct"/>
            <w:vMerge/>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D92593" w:rsidRPr="008D7AE5" w:rsidP="00A72E56">
            <w:pPr>
              <w:spacing w:after="0" w:line="240" w:lineRule="auto"/>
              <w:rPr>
                <w:rFonts w:ascii="Times New Roman" w:eastAsia="Times New Roman" w:hAnsi="Times New Roman"/>
                <w:color w:val="000000"/>
                <w:sz w:val="18"/>
                <w:szCs w:val="18"/>
                <w:lang w:eastAsia="ru-RU"/>
              </w:rPr>
            </w:pPr>
          </w:p>
        </w:tc>
        <w:tc>
          <w:tcPr>
            <w:tcW w:w="629" w:type="pct"/>
            <w:vMerge/>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D92593" w:rsidRPr="008D7AE5" w:rsidP="00A72E56">
            <w:pPr>
              <w:spacing w:after="0" w:line="240" w:lineRule="auto"/>
              <w:rPr>
                <w:rFonts w:ascii="Times New Roman" w:eastAsia="Times New Roman" w:hAnsi="Times New Roman"/>
                <w:color w:val="000000"/>
                <w:sz w:val="18"/>
                <w:szCs w:val="18"/>
                <w:lang w:eastAsia="ru-RU"/>
              </w:rPr>
            </w:pPr>
          </w:p>
        </w:tc>
        <w:tc>
          <w:tcPr>
            <w:tcW w:w="709" w:type="pct"/>
            <w:vMerge/>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D92593" w:rsidRPr="008D7AE5" w:rsidP="00A72E56">
            <w:pPr>
              <w:spacing w:after="0" w:line="240" w:lineRule="auto"/>
              <w:rPr>
                <w:rFonts w:ascii="Times New Roman" w:eastAsia="Times New Roman" w:hAnsi="Times New Roman"/>
                <w:color w:val="000000"/>
                <w:sz w:val="18"/>
                <w:szCs w:val="18"/>
                <w:lang w:eastAsia="ru-RU"/>
              </w:rPr>
            </w:pPr>
          </w:p>
        </w:tc>
      </w:tr>
      <w:tr w:rsidTr="001D0AAC">
        <w:tblPrEx>
          <w:tblW w:w="5000" w:type="pct"/>
          <w:jc w:val="center"/>
          <w:tblCellMar>
            <w:top w:w="15" w:type="dxa"/>
            <w:left w:w="15" w:type="dxa"/>
            <w:bottom w:w="15" w:type="dxa"/>
            <w:right w:w="15" w:type="dxa"/>
          </w:tblCellMar>
          <w:tblLook w:val="04A0"/>
        </w:tblPrEx>
        <w:trPr>
          <w:cantSplit/>
          <w:trHeight w:hRule="exact" w:val="397"/>
          <w:jc w:val="center"/>
        </w:trPr>
        <w:tc>
          <w:tcPr>
            <w:tcW w:w="695"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7 419,00</w:t>
            </w:r>
          </w:p>
        </w:tc>
        <w:tc>
          <w:tcPr>
            <w:tcW w:w="501"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21.08.2022</w:t>
            </w:r>
          </w:p>
        </w:tc>
        <w:tc>
          <w:tcPr>
            <w:tcW w:w="544"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30.09.2022</w:t>
            </w:r>
          </w:p>
        </w:tc>
        <w:tc>
          <w:tcPr>
            <w:tcW w:w="547"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41</w:t>
            </w:r>
          </w:p>
        </w:tc>
        <w:tc>
          <w:tcPr>
            <w:tcW w:w="1374"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7 419,00 × 41 / 365 × 344.655%</w:t>
            </w:r>
          </w:p>
        </w:tc>
        <w:tc>
          <w:tcPr>
            <w:tcW w:w="629"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+ 2 872,24 р.</w:t>
            </w:r>
          </w:p>
        </w:tc>
        <w:tc>
          <w:tcPr>
            <w:tcW w:w="709"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 2 872,24 р.</w:t>
            </w:r>
          </w:p>
        </w:tc>
      </w:tr>
      <w:tr w:rsidTr="001D0AAC">
        <w:tblPrEx>
          <w:tblW w:w="5000" w:type="pct"/>
          <w:jc w:val="center"/>
          <w:tblCellMar>
            <w:top w:w="15" w:type="dxa"/>
            <w:left w:w="15" w:type="dxa"/>
            <w:bottom w:w="15" w:type="dxa"/>
            <w:right w:w="15" w:type="dxa"/>
          </w:tblCellMar>
          <w:tblLook w:val="04A0"/>
        </w:tblPrEx>
        <w:trPr>
          <w:cantSplit/>
          <w:trHeight w:hRule="exact" w:val="397"/>
          <w:jc w:val="center"/>
        </w:trPr>
        <w:tc>
          <w:tcPr>
            <w:tcW w:w="695" w:type="pct"/>
            <w:tcBorders>
              <w:top w:val="single" w:sz="6" w:space="0" w:color="333333"/>
              <w:left w:val="single" w:sz="6" w:space="0" w:color="333333"/>
              <w:bottom w:val="single" w:sz="6" w:space="0" w:color="333333"/>
              <w:right w:val="single" w:sz="6" w:space="0" w:color="333333"/>
            </w:tcBorders>
            <w:shd w:val="clear" w:color="auto" w:fill="F5F5F5"/>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p>
        </w:tc>
        <w:tc>
          <w:tcPr>
            <w:tcW w:w="501" w:type="pct"/>
            <w:tcBorders>
              <w:top w:val="single" w:sz="6" w:space="0" w:color="333333"/>
              <w:left w:val="single" w:sz="6" w:space="0" w:color="333333"/>
              <w:bottom w:val="single" w:sz="6" w:space="0" w:color="333333"/>
              <w:right w:val="single" w:sz="6" w:space="0" w:color="333333"/>
            </w:tcBorders>
            <w:shd w:val="clear" w:color="auto" w:fill="F5F5F5"/>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30.09.2022</w:t>
            </w:r>
          </w:p>
        </w:tc>
        <w:tc>
          <w:tcPr>
            <w:tcW w:w="2465" w:type="pct"/>
            <w:gridSpan w:val="3"/>
            <w:tcBorders>
              <w:top w:val="single" w:sz="6" w:space="0" w:color="333333"/>
              <w:left w:val="single" w:sz="6" w:space="0" w:color="333333"/>
              <w:bottom w:val="single" w:sz="6" w:space="0" w:color="333333"/>
              <w:right w:val="single" w:sz="6" w:space="0" w:color="333333"/>
            </w:tcBorders>
            <w:shd w:val="clear" w:color="auto" w:fill="F5F5F5"/>
            <w:noWrap/>
            <w:tcMar>
              <w:top w:w="30" w:type="dxa"/>
              <w:left w:w="60" w:type="dxa"/>
              <w:bottom w:w="30" w:type="dxa"/>
              <w:right w:w="60" w:type="dxa"/>
            </w:tcMar>
            <w:vAlign w:val="center"/>
            <w:hideMark/>
          </w:tcPr>
          <w:p w:rsidR="00D92593" w:rsidRPr="008D7AE5" w:rsidP="00A72E56">
            <w:pPr>
              <w:spacing w:before="180" w:after="180" w:line="240" w:lineRule="auto"/>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Оплата долга</w:t>
            </w:r>
          </w:p>
        </w:tc>
        <w:tc>
          <w:tcPr>
            <w:tcW w:w="629" w:type="pct"/>
            <w:tcBorders>
              <w:top w:val="single" w:sz="6" w:space="0" w:color="333333"/>
              <w:left w:val="single" w:sz="6" w:space="0" w:color="333333"/>
              <w:bottom w:val="single" w:sz="6" w:space="0" w:color="333333"/>
              <w:right w:val="single" w:sz="6" w:space="0" w:color="333333"/>
            </w:tcBorders>
            <w:shd w:val="clear" w:color="auto" w:fill="F5F5F5"/>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-2 863,50</w:t>
            </w:r>
          </w:p>
        </w:tc>
        <w:tc>
          <w:tcPr>
            <w:tcW w:w="709" w:type="pct"/>
            <w:tcBorders>
              <w:top w:val="single" w:sz="6" w:space="0" w:color="333333"/>
              <w:left w:val="single" w:sz="6" w:space="0" w:color="333333"/>
              <w:bottom w:val="single" w:sz="6" w:space="0" w:color="333333"/>
              <w:right w:val="single" w:sz="6" w:space="0" w:color="333333"/>
            </w:tcBorders>
            <w:shd w:val="clear" w:color="auto" w:fill="F5F5F5"/>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 8,74 р.</w:t>
            </w:r>
          </w:p>
        </w:tc>
      </w:tr>
      <w:tr w:rsidTr="001D0AAC">
        <w:tblPrEx>
          <w:tblW w:w="5000" w:type="pct"/>
          <w:jc w:val="center"/>
          <w:tblCellMar>
            <w:top w:w="15" w:type="dxa"/>
            <w:left w:w="15" w:type="dxa"/>
            <w:bottom w:w="15" w:type="dxa"/>
            <w:right w:w="15" w:type="dxa"/>
          </w:tblCellMar>
          <w:tblLook w:val="04A0"/>
        </w:tblPrEx>
        <w:trPr>
          <w:cantSplit/>
          <w:trHeight w:hRule="exact" w:val="397"/>
          <w:jc w:val="center"/>
        </w:trPr>
        <w:tc>
          <w:tcPr>
            <w:tcW w:w="695"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7 419,00</w:t>
            </w:r>
          </w:p>
        </w:tc>
        <w:tc>
          <w:tcPr>
            <w:tcW w:w="501"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01.10.2022</w:t>
            </w:r>
          </w:p>
        </w:tc>
        <w:tc>
          <w:tcPr>
            <w:tcW w:w="544"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31.12.2023</w:t>
            </w:r>
          </w:p>
        </w:tc>
        <w:tc>
          <w:tcPr>
            <w:tcW w:w="547"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457</w:t>
            </w:r>
          </w:p>
        </w:tc>
        <w:tc>
          <w:tcPr>
            <w:tcW w:w="1374"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7 419,00 × 457 / 365 × 344.655%</w:t>
            </w:r>
          </w:p>
        </w:tc>
        <w:tc>
          <w:tcPr>
            <w:tcW w:w="629"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+ 32 014,98 р.</w:t>
            </w:r>
          </w:p>
        </w:tc>
        <w:tc>
          <w:tcPr>
            <w:tcW w:w="709"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 32 023,72 р.</w:t>
            </w:r>
          </w:p>
        </w:tc>
      </w:tr>
      <w:tr w:rsidTr="001D0AAC">
        <w:tblPrEx>
          <w:tblW w:w="5000" w:type="pct"/>
          <w:jc w:val="center"/>
          <w:tblCellMar>
            <w:top w:w="15" w:type="dxa"/>
            <w:left w:w="15" w:type="dxa"/>
            <w:bottom w:w="15" w:type="dxa"/>
            <w:right w:w="15" w:type="dxa"/>
          </w:tblCellMar>
          <w:tblLook w:val="04A0"/>
        </w:tblPrEx>
        <w:trPr>
          <w:cantSplit/>
          <w:trHeight w:hRule="exact" w:val="397"/>
          <w:jc w:val="center"/>
        </w:trPr>
        <w:tc>
          <w:tcPr>
            <w:tcW w:w="695"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7 419,00</w:t>
            </w:r>
          </w:p>
        </w:tc>
        <w:tc>
          <w:tcPr>
            <w:tcW w:w="501"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01.01.2024</w:t>
            </w:r>
          </w:p>
        </w:tc>
        <w:tc>
          <w:tcPr>
            <w:tcW w:w="544"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20.06.2024</w:t>
            </w:r>
          </w:p>
        </w:tc>
        <w:tc>
          <w:tcPr>
            <w:tcW w:w="547"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172</w:t>
            </w:r>
          </w:p>
        </w:tc>
        <w:tc>
          <w:tcPr>
            <w:tcW w:w="1374"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7 419,00 × 172 / 366 × 344.655%</w:t>
            </w:r>
          </w:p>
        </w:tc>
        <w:tc>
          <w:tcPr>
            <w:tcW w:w="629"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+ 12 016,48 р.</w:t>
            </w:r>
          </w:p>
        </w:tc>
        <w:tc>
          <w:tcPr>
            <w:tcW w:w="709" w:type="pct"/>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 44 040,20 р.</w:t>
            </w:r>
          </w:p>
        </w:tc>
      </w:tr>
      <w:tr w:rsidTr="001D0AAC">
        <w:tblPrEx>
          <w:tblW w:w="5000" w:type="pct"/>
          <w:jc w:val="center"/>
          <w:tblCellMar>
            <w:top w:w="15" w:type="dxa"/>
            <w:left w:w="15" w:type="dxa"/>
            <w:bottom w:w="15" w:type="dxa"/>
            <w:right w:w="15" w:type="dxa"/>
          </w:tblCellMar>
          <w:tblLook w:val="04A0"/>
        </w:tblPrEx>
        <w:trPr>
          <w:cantSplit/>
          <w:trHeight w:hRule="exact" w:val="397"/>
          <w:jc w:val="center"/>
        </w:trPr>
        <w:tc>
          <w:tcPr>
            <w:tcW w:w="5000" w:type="pct"/>
            <w:gridSpan w:val="7"/>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b/>
                <w:bCs/>
                <w:color w:val="000000"/>
                <w:sz w:val="18"/>
                <w:szCs w:val="18"/>
                <w:lang w:eastAsia="ru-RU"/>
              </w:rPr>
            </w:pPr>
            <w:r w:rsidRPr="008D7AE5">
              <w:rPr>
                <w:rFonts w:ascii="Times New Roman" w:eastAsia="Times New Roman" w:hAnsi="Times New Roman"/>
                <w:b/>
                <w:bCs/>
                <w:color w:val="000000"/>
                <w:sz w:val="18"/>
                <w:szCs w:val="18"/>
                <w:lang w:eastAsia="ru-RU"/>
              </w:rPr>
              <w:t>Сумма процентов: 44 040,20 руб.</w:t>
            </w:r>
          </w:p>
        </w:tc>
      </w:tr>
      <w:tr w:rsidTr="001D0AAC">
        <w:tblPrEx>
          <w:tblW w:w="5000" w:type="pct"/>
          <w:jc w:val="center"/>
          <w:tblCellMar>
            <w:top w:w="15" w:type="dxa"/>
            <w:left w:w="15" w:type="dxa"/>
            <w:bottom w:w="15" w:type="dxa"/>
            <w:right w:w="15" w:type="dxa"/>
          </w:tblCellMar>
          <w:tblLook w:val="04A0"/>
        </w:tblPrEx>
        <w:trPr>
          <w:cantSplit/>
          <w:trHeight w:hRule="exact" w:val="397"/>
          <w:jc w:val="center"/>
        </w:trPr>
        <w:tc>
          <w:tcPr>
            <w:tcW w:w="5000" w:type="pct"/>
            <w:gridSpan w:val="7"/>
            <w:tcBorders>
              <w:top w:val="single" w:sz="6" w:space="0" w:color="333333"/>
              <w:left w:val="single" w:sz="6" w:space="0" w:color="333333"/>
              <w:bottom w:val="single" w:sz="6" w:space="0" w:color="333333"/>
              <w:right w:val="single" w:sz="6" w:space="0" w:color="333333"/>
            </w:tcBorders>
            <w:noWrap/>
            <w:tcMar>
              <w:top w:w="30" w:type="dxa"/>
              <w:left w:w="60" w:type="dxa"/>
              <w:bottom w:w="30" w:type="dxa"/>
              <w:right w:w="60" w:type="dxa"/>
            </w:tcMar>
            <w:vAlign w:val="center"/>
            <w:hideMark/>
          </w:tcPr>
          <w:p w:rsidR="00D92593" w:rsidRPr="008D7AE5" w:rsidP="00A72E56">
            <w:pPr>
              <w:spacing w:before="180" w:after="180" w:line="240" w:lineRule="auto"/>
              <w:jc w:val="right"/>
              <w:rPr>
                <w:rFonts w:ascii="Times New Roman" w:eastAsia="Times New Roman" w:hAnsi="Times New Roman"/>
                <w:color w:val="000000"/>
                <w:sz w:val="18"/>
                <w:szCs w:val="18"/>
                <w:lang w:eastAsia="ru-RU"/>
              </w:rPr>
            </w:pPr>
            <w:r w:rsidRPr="008D7AE5">
              <w:rPr>
                <w:rFonts w:ascii="Times New Roman" w:eastAsia="Times New Roman" w:hAnsi="Times New Roman"/>
                <w:color w:val="000000"/>
                <w:sz w:val="18"/>
                <w:szCs w:val="18"/>
                <w:lang w:eastAsia="ru-RU"/>
              </w:rPr>
              <w:t>Сумма основного долга: 7 419,00 руб.</w:t>
            </w:r>
          </w:p>
        </w:tc>
      </w:tr>
    </w:tbl>
    <w:p w:rsidR="00C1707A" w:rsidRPr="00B769E2" w:rsidP="00A72E56">
      <w:pPr>
        <w:tabs>
          <w:tab w:val="left" w:pos="1066"/>
        </w:tabs>
        <w:spacing w:after="0" w:line="240" w:lineRule="auto"/>
        <w:jc w:val="both"/>
        <w:rPr>
          <w:rFonts w:ascii="Times New Roman" w:hAnsi="Times New Roman"/>
          <w:sz w:val="28"/>
          <w:szCs w:val="28"/>
        </w:rPr>
      </w:pPr>
      <w:r w:rsidRPr="00B769E2">
        <w:rPr>
          <w:rFonts w:ascii="Times New Roman" w:eastAsia="Times New Roman" w:hAnsi="Times New Roman"/>
          <w:sz w:val="28"/>
          <w:szCs w:val="28"/>
          <w:lang w:eastAsia="ru-RU"/>
        </w:rPr>
        <w:t xml:space="preserve">         Вместе с тем, как уже было указано выше, установленный законом и договором разме</w:t>
      </w:r>
      <w:r w:rsidRPr="00B769E2" w:rsidR="00D01C7A">
        <w:rPr>
          <w:rFonts w:ascii="Times New Roman" w:eastAsia="Times New Roman" w:hAnsi="Times New Roman"/>
          <w:sz w:val="28"/>
          <w:szCs w:val="28"/>
          <w:lang w:eastAsia="ru-RU"/>
        </w:rPr>
        <w:t xml:space="preserve">р процентов не может превышать </w:t>
      </w:r>
      <w:r w:rsidRPr="00B769E2">
        <w:rPr>
          <w:rFonts w:ascii="Times New Roman" w:eastAsia="Times New Roman" w:hAnsi="Times New Roman"/>
          <w:sz w:val="28"/>
          <w:szCs w:val="28"/>
          <w:lang w:eastAsia="ru-RU"/>
        </w:rPr>
        <w:t xml:space="preserve">полуторакратного размера суммы предоставленного потребительского кредита (займа), то есть </w:t>
      </w:r>
      <w:r w:rsidRPr="00B769E2">
        <w:rPr>
          <w:rFonts w:ascii="Times New Roman" w:hAnsi="Times New Roman"/>
          <w:sz w:val="28"/>
          <w:szCs w:val="28"/>
        </w:rPr>
        <w:t>11128 рублей 50 копеек (7419 рублей х 1,5).</w:t>
      </w:r>
    </w:p>
    <w:p w:rsidR="00AC4A85" w:rsidRPr="00B769E2" w:rsidP="00A72E56">
      <w:pPr>
        <w:spacing w:after="0" w:line="240" w:lineRule="auto"/>
        <w:ind w:firstLine="540"/>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 xml:space="preserve"> Нарушение ответчиком Михайленко Н.В. обязательств по возврату долга в установленный срок при соответствии условий договора требованиям, действующим на момент его заключения, не может являться основанием для изменения размера процентов, определенных условиями договора до достижения полуторакратного размера суммы предоставленного потребительского кредита (займа).</w:t>
      </w:r>
    </w:p>
    <w:p w:rsidR="001A3BC9" w:rsidRPr="00B769E2" w:rsidP="00A72E56">
      <w:pPr>
        <w:pStyle w:val="NormalWeb"/>
        <w:spacing w:before="0" w:beforeAutospacing="0" w:after="0" w:afterAutospacing="0"/>
        <w:jc w:val="both"/>
        <w:rPr>
          <w:sz w:val="28"/>
          <w:szCs w:val="28"/>
        </w:rPr>
      </w:pPr>
      <w:r w:rsidRPr="00B769E2">
        <w:rPr>
          <w:rFonts w:ascii="Calibri" w:eastAsia="Calibri" w:hAnsi="Calibri"/>
          <w:sz w:val="28"/>
          <w:szCs w:val="28"/>
          <w:lang w:eastAsia="en-US"/>
        </w:rPr>
        <w:t xml:space="preserve">          </w:t>
      </w:r>
      <w:r w:rsidRPr="00B769E2" w:rsidR="004279AB">
        <w:rPr>
          <w:sz w:val="28"/>
          <w:szCs w:val="28"/>
        </w:rPr>
        <w:t>Михайленко Н.В.</w:t>
      </w:r>
      <w:r w:rsidRPr="00B769E2">
        <w:rPr>
          <w:sz w:val="28"/>
          <w:szCs w:val="28"/>
        </w:rPr>
        <w:t xml:space="preserve"> за период пользования заемными денежными средствами внесла в счет </w:t>
      </w:r>
      <w:r w:rsidRPr="00B769E2" w:rsidR="00EA6A5F">
        <w:rPr>
          <w:sz w:val="28"/>
          <w:szCs w:val="28"/>
        </w:rPr>
        <w:t>погашения задолженности по договору займа</w:t>
      </w:r>
      <w:r w:rsidRPr="00B769E2">
        <w:rPr>
          <w:sz w:val="28"/>
          <w:szCs w:val="28"/>
        </w:rPr>
        <w:t xml:space="preserve"> </w:t>
      </w:r>
      <w:r w:rsidRPr="00B769E2" w:rsidR="00EA6A5F">
        <w:rPr>
          <w:sz w:val="28"/>
          <w:szCs w:val="28"/>
        </w:rPr>
        <w:t xml:space="preserve">2863 рубля 50 копеек, которые </w:t>
      </w:r>
      <w:r w:rsidRPr="00B769E2" w:rsidR="002D535A">
        <w:rPr>
          <w:sz w:val="28"/>
          <w:szCs w:val="28"/>
        </w:rPr>
        <w:t>учтены</w:t>
      </w:r>
      <w:r w:rsidRPr="00B769E2" w:rsidR="00EA6A5F">
        <w:rPr>
          <w:sz w:val="28"/>
          <w:szCs w:val="28"/>
        </w:rPr>
        <w:t xml:space="preserve"> </w:t>
      </w:r>
      <w:r w:rsidRPr="00B769E2">
        <w:rPr>
          <w:sz w:val="28"/>
          <w:szCs w:val="28"/>
        </w:rPr>
        <w:t xml:space="preserve">в счет погашения процентов.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 </w:t>
      </w:r>
      <w:r w:rsidRPr="00B769E2" w:rsidR="00B931C4">
        <w:rPr>
          <w:sz w:val="28"/>
          <w:szCs w:val="28"/>
        </w:rPr>
        <w:t xml:space="preserve">С учетом поступившего платежа в счет уплаты процентов по договору займа, размер процентов составляет 8265 рублей (11128 рублей 50 копеек - </w:t>
      </w:r>
      <w:r w:rsidRPr="00B769E2" w:rsidR="00C568FD">
        <w:rPr>
          <w:sz w:val="28"/>
          <w:szCs w:val="28"/>
        </w:rPr>
        <w:t xml:space="preserve">2863 рубля 50 копеек).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 </w:t>
      </w:r>
      <w:r w:rsidRPr="00B769E2" w:rsidR="00C568FD">
        <w:rPr>
          <w:sz w:val="28"/>
          <w:szCs w:val="28"/>
        </w:rPr>
        <w:t xml:space="preserve">Предоставленный истцом </w:t>
      </w:r>
      <w:r w:rsidRPr="00B769E2" w:rsidR="00710EA8">
        <w:rPr>
          <w:sz w:val="28"/>
          <w:szCs w:val="28"/>
        </w:rPr>
        <w:t>расчет</w:t>
      </w:r>
      <w:r w:rsidRPr="00B769E2" w:rsidR="00C568FD">
        <w:rPr>
          <w:sz w:val="28"/>
          <w:szCs w:val="28"/>
        </w:rPr>
        <w:t xml:space="preserve"> задолженности по основному долгу и процентам </w:t>
      </w:r>
      <w:r w:rsidRPr="00B769E2" w:rsidR="002D535A">
        <w:rPr>
          <w:sz w:val="28"/>
          <w:szCs w:val="28"/>
        </w:rPr>
        <w:t xml:space="preserve">проверен судом и </w:t>
      </w:r>
      <w:r w:rsidRPr="00B769E2" w:rsidR="00C568FD">
        <w:rPr>
          <w:sz w:val="28"/>
          <w:szCs w:val="28"/>
        </w:rPr>
        <w:t xml:space="preserve">является верным. </w:t>
      </w:r>
    </w:p>
    <w:p w:rsidR="00C568FD" w:rsidRPr="00B769E2" w:rsidP="00A72E56">
      <w:pPr>
        <w:pStyle w:val="NormalWeb"/>
        <w:spacing w:before="0" w:beforeAutospacing="0" w:after="0" w:afterAutospacing="0"/>
        <w:ind w:firstLine="540"/>
        <w:jc w:val="both"/>
        <w:rPr>
          <w:sz w:val="28"/>
          <w:szCs w:val="28"/>
        </w:rPr>
      </w:pPr>
      <w:r w:rsidRPr="00B769E2">
        <w:rPr>
          <w:sz w:val="28"/>
          <w:szCs w:val="28"/>
        </w:rPr>
        <w:t xml:space="preserve"> </w:t>
      </w:r>
      <w:r w:rsidRPr="00B769E2">
        <w:rPr>
          <w:sz w:val="28"/>
          <w:szCs w:val="28"/>
        </w:rPr>
        <w:t xml:space="preserve">Вопреки доводам ответчика, штрафные санкции по договору не начислены. </w:t>
      </w:r>
    </w:p>
    <w:p w:rsidR="002D535A" w:rsidRPr="00B769E2" w:rsidP="00A72E56">
      <w:pPr>
        <w:autoSpaceDE w:val="0"/>
        <w:autoSpaceDN w:val="0"/>
        <w:adjustRightInd w:val="0"/>
        <w:spacing w:after="0" w:line="240" w:lineRule="auto"/>
        <w:jc w:val="both"/>
        <w:rPr>
          <w:rFonts w:ascii="Times New Roman" w:eastAsia="Times New Roman" w:hAnsi="Times New Roman"/>
          <w:sz w:val="28"/>
          <w:szCs w:val="28"/>
          <w:lang w:eastAsia="ru-RU"/>
        </w:rPr>
      </w:pPr>
      <w:r w:rsidRPr="00B769E2">
        <w:rPr>
          <w:rFonts w:ascii="Times New Roman" w:eastAsia="Times New Roman" w:hAnsi="Times New Roman"/>
          <w:sz w:val="28"/>
          <w:szCs w:val="28"/>
          <w:lang w:eastAsia="ru-RU"/>
        </w:rPr>
        <w:t xml:space="preserve">        </w:t>
      </w:r>
      <w:r w:rsidRPr="00B769E2">
        <w:rPr>
          <w:rFonts w:ascii="Times New Roman" w:eastAsia="Times New Roman" w:hAnsi="Times New Roman"/>
          <w:sz w:val="28"/>
          <w:szCs w:val="28"/>
          <w:lang w:eastAsia="ru-RU"/>
        </w:rPr>
        <w:t xml:space="preserve">Само по себе тяжелое материальное положение ответчика не влияет на существо правоотношений по договору </w:t>
      </w:r>
      <w:r w:rsidRPr="00B769E2">
        <w:rPr>
          <w:rFonts w:ascii="Times New Roman" w:eastAsia="Times New Roman" w:hAnsi="Times New Roman"/>
          <w:sz w:val="28"/>
          <w:szCs w:val="28"/>
          <w:lang w:eastAsia="ru-RU"/>
        </w:rPr>
        <w:t>микрозайма</w:t>
      </w:r>
      <w:r w:rsidRPr="00B769E2">
        <w:rPr>
          <w:rFonts w:ascii="Times New Roman" w:eastAsia="Times New Roman" w:hAnsi="Times New Roman"/>
          <w:sz w:val="28"/>
          <w:szCs w:val="28"/>
          <w:lang w:eastAsia="ru-RU"/>
        </w:rPr>
        <w:t xml:space="preserve"> и относится к риску, который заемщик несет при заключении такого договора.</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основание своих требований и возражений, если иное не предусмотрено федеральным законом.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Поскольку, в нарушение положений статьи 56 Гражданского процессуального кодекса Российской Федерации, ответчиком не представлено суду доказательств, опровергающих доводы истца, суд считает необходимым взыскать с ответчика в пользу истца задолженность по договору займа: </w:t>
      </w:r>
      <w:r w:rsidRPr="00B769E2" w:rsidR="00C1707A">
        <w:rPr>
          <w:sz w:val="28"/>
          <w:szCs w:val="28"/>
        </w:rPr>
        <w:t>7419</w:t>
      </w:r>
      <w:r w:rsidRPr="00B769E2">
        <w:rPr>
          <w:sz w:val="28"/>
          <w:szCs w:val="28"/>
        </w:rPr>
        <w:t xml:space="preserve"> рублей - основной долг, </w:t>
      </w:r>
      <w:r w:rsidRPr="00B769E2" w:rsidR="00C1707A">
        <w:rPr>
          <w:sz w:val="28"/>
          <w:szCs w:val="28"/>
        </w:rPr>
        <w:t>8265</w:t>
      </w:r>
      <w:r w:rsidRPr="00B769E2">
        <w:rPr>
          <w:sz w:val="28"/>
          <w:szCs w:val="28"/>
        </w:rPr>
        <w:t xml:space="preserve"> рублей - проценты за пользование займом. </w:t>
      </w:r>
    </w:p>
    <w:p w:rsidR="001A3BC9" w:rsidRPr="00B769E2" w:rsidP="00A72E56">
      <w:pPr>
        <w:pStyle w:val="NormalWeb"/>
        <w:spacing w:before="0" w:beforeAutospacing="0" w:after="0" w:afterAutospacing="0"/>
        <w:ind w:firstLine="540"/>
        <w:jc w:val="both"/>
        <w:rPr>
          <w:sz w:val="28"/>
          <w:szCs w:val="28"/>
        </w:rPr>
      </w:pPr>
      <w:r w:rsidRPr="00B769E2">
        <w:rPr>
          <w:sz w:val="28"/>
          <w:szCs w:val="28"/>
        </w:rPr>
        <w:t xml:space="preserve">В силу части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1A3BC9" w:rsidRPr="00B769E2" w:rsidP="00A72E56">
      <w:pPr>
        <w:pStyle w:val="NormalWeb"/>
        <w:spacing w:before="0" w:beforeAutospacing="0" w:after="0" w:afterAutospacing="0"/>
        <w:ind w:firstLine="540"/>
        <w:jc w:val="both"/>
        <w:rPr>
          <w:sz w:val="28"/>
          <w:szCs w:val="28"/>
        </w:rPr>
      </w:pPr>
      <w:r w:rsidRPr="00B769E2">
        <w:rPr>
          <w:sz w:val="28"/>
          <w:szCs w:val="28"/>
        </w:rPr>
        <w:t>Следовательно, взысканию с ответчика в пользу истц</w:t>
      </w:r>
      <w:r w:rsidRPr="00B769E2" w:rsidR="004279AB">
        <w:rPr>
          <w:sz w:val="28"/>
          <w:szCs w:val="28"/>
        </w:rPr>
        <w:t>а подлежат судебные расходы по у</w:t>
      </w:r>
      <w:r w:rsidRPr="00B769E2">
        <w:rPr>
          <w:sz w:val="28"/>
          <w:szCs w:val="28"/>
        </w:rPr>
        <w:t xml:space="preserve">плате государственной пошлины в размере </w:t>
      </w:r>
      <w:r w:rsidRPr="00B769E2" w:rsidR="00C568FD">
        <w:rPr>
          <w:sz w:val="28"/>
          <w:szCs w:val="28"/>
        </w:rPr>
        <w:t xml:space="preserve">627 </w:t>
      </w:r>
      <w:r w:rsidRPr="00B769E2">
        <w:rPr>
          <w:sz w:val="28"/>
          <w:szCs w:val="28"/>
        </w:rPr>
        <w:t>рублей</w:t>
      </w:r>
      <w:r w:rsidRPr="00B769E2" w:rsidR="00C568FD">
        <w:rPr>
          <w:sz w:val="28"/>
          <w:szCs w:val="28"/>
        </w:rPr>
        <w:t xml:space="preserve"> 36 копеек</w:t>
      </w:r>
      <w:r w:rsidRPr="00B769E2">
        <w:rPr>
          <w:sz w:val="28"/>
          <w:szCs w:val="28"/>
        </w:rPr>
        <w:t xml:space="preserve">. </w:t>
      </w:r>
    </w:p>
    <w:p w:rsidR="001A3BC9" w:rsidRPr="00B769E2" w:rsidP="00A72E56">
      <w:pPr>
        <w:autoSpaceDE w:val="0"/>
        <w:autoSpaceDN w:val="0"/>
        <w:spacing w:after="0" w:line="240" w:lineRule="auto"/>
        <w:ind w:firstLine="708"/>
        <w:jc w:val="both"/>
        <w:rPr>
          <w:rFonts w:ascii="Times New Roman" w:hAnsi="Times New Roman"/>
          <w:b/>
          <w:sz w:val="28"/>
          <w:szCs w:val="28"/>
        </w:rPr>
      </w:pPr>
      <w:r w:rsidRPr="00B769E2">
        <w:rPr>
          <w:rFonts w:ascii="Times New Roman" w:hAnsi="Times New Roman"/>
          <w:sz w:val="28"/>
          <w:szCs w:val="28"/>
        </w:rPr>
        <w:t xml:space="preserve">На основании </w:t>
      </w:r>
      <w:r w:rsidRPr="00B769E2">
        <w:rPr>
          <w:rFonts w:ascii="Times New Roman" w:hAnsi="Times New Roman"/>
          <w:sz w:val="28"/>
          <w:szCs w:val="28"/>
        </w:rPr>
        <w:t>вышеизложенного</w:t>
      </w:r>
      <w:r w:rsidRPr="00B769E2">
        <w:rPr>
          <w:rFonts w:ascii="Times New Roman" w:hAnsi="Times New Roman"/>
          <w:sz w:val="28"/>
          <w:szCs w:val="28"/>
        </w:rPr>
        <w:t xml:space="preserve">, </w:t>
      </w:r>
      <w:r w:rsidRPr="00B769E2">
        <w:rPr>
          <w:rFonts w:ascii="Times New Roman" w:hAnsi="Times New Roman"/>
          <w:sz w:val="28"/>
          <w:szCs w:val="28"/>
        </w:rPr>
        <w:t xml:space="preserve">руководствуясь ст. </w:t>
      </w:r>
      <w:r w:rsidRPr="00B769E2">
        <w:rPr>
          <w:rFonts w:ascii="Times New Roman" w:hAnsi="Times New Roman"/>
          <w:color w:val="000000"/>
          <w:sz w:val="28"/>
          <w:szCs w:val="28"/>
        </w:rPr>
        <w:t>ст. 12,</w:t>
      </w:r>
      <w:r w:rsidRPr="00B769E2">
        <w:rPr>
          <w:rFonts w:ascii="Times New Roman" w:hAnsi="Times New Roman"/>
          <w:sz w:val="28"/>
          <w:szCs w:val="28"/>
        </w:rPr>
        <w:t xml:space="preserve"> </w:t>
      </w:r>
      <w:r w:rsidRPr="00B769E2">
        <w:rPr>
          <w:rFonts w:ascii="Times New Roman" w:hAnsi="Times New Roman"/>
          <w:color w:val="000000"/>
          <w:sz w:val="28"/>
          <w:szCs w:val="28"/>
        </w:rPr>
        <w:t>98,</w:t>
      </w:r>
      <w:r w:rsidRPr="00B769E2">
        <w:rPr>
          <w:rFonts w:ascii="Times New Roman" w:hAnsi="Times New Roman"/>
          <w:sz w:val="28"/>
          <w:szCs w:val="28"/>
        </w:rPr>
        <w:t xml:space="preserve"> 167, </w:t>
      </w:r>
      <w:r w:rsidRPr="00B769E2">
        <w:rPr>
          <w:rFonts w:ascii="Times New Roman" w:hAnsi="Times New Roman"/>
          <w:sz w:val="28"/>
          <w:szCs w:val="28"/>
          <w:bdr w:val="none" w:sz="0" w:space="0" w:color="auto" w:frame="1"/>
        </w:rPr>
        <w:t>198</w:t>
      </w:r>
      <w:r w:rsidRPr="00B769E2">
        <w:rPr>
          <w:rFonts w:ascii="Times New Roman" w:hAnsi="Times New Roman"/>
          <w:sz w:val="28"/>
          <w:szCs w:val="28"/>
          <w:shd w:val="clear" w:color="auto" w:fill="FFFFFF"/>
        </w:rPr>
        <w:t>-</w:t>
      </w:r>
      <w:hyperlink r:id="rId9"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B769E2">
          <w:rPr>
            <w:rFonts w:ascii="Times New Roman" w:hAnsi="Times New Roman"/>
            <w:sz w:val="28"/>
            <w:szCs w:val="28"/>
            <w:bdr w:val="none" w:sz="0" w:space="0" w:color="auto" w:frame="1"/>
          </w:rPr>
          <w:t>199</w:t>
        </w:r>
      </w:hyperlink>
      <w:r w:rsidRPr="00B769E2">
        <w:rPr>
          <w:rFonts w:ascii="Times New Roman" w:hAnsi="Times New Roman"/>
          <w:sz w:val="28"/>
          <w:szCs w:val="28"/>
        </w:rPr>
        <w:t xml:space="preserve"> </w:t>
      </w:r>
      <w:hyperlink r:id="rId10" w:tgtFrame="_blank" w:tooltip="ГПК РФ &gt;  Раздел I. Общие положения &gt; Глава 7. Судебные расходы &gt; Статья 98. Распределение судебных расходов между сторонами" w:history="1">
        <w:r w:rsidRPr="00B769E2">
          <w:rPr>
            <w:rFonts w:ascii="Times New Roman" w:hAnsi="Times New Roman"/>
            <w:sz w:val="28"/>
            <w:szCs w:val="28"/>
            <w:bdr w:val="none" w:sz="0" w:space="0" w:color="auto" w:frame="1"/>
          </w:rPr>
          <w:t>ГПК РФ</w:t>
        </w:r>
      </w:hyperlink>
      <w:r w:rsidRPr="00B769E2">
        <w:rPr>
          <w:rFonts w:ascii="Times New Roman" w:hAnsi="Times New Roman"/>
          <w:color w:val="000000"/>
          <w:sz w:val="28"/>
          <w:szCs w:val="28"/>
        </w:rPr>
        <w:t>,  суд</w:t>
      </w:r>
    </w:p>
    <w:p w:rsidR="001A3BC9" w:rsidRPr="00B769E2" w:rsidP="00A72E56">
      <w:pPr>
        <w:spacing w:after="0" w:line="240" w:lineRule="auto"/>
        <w:jc w:val="center"/>
        <w:rPr>
          <w:rFonts w:ascii="Times New Roman" w:hAnsi="Times New Roman"/>
          <w:b/>
          <w:sz w:val="28"/>
          <w:szCs w:val="28"/>
          <w:lang w:eastAsia="ru-RU"/>
        </w:rPr>
      </w:pPr>
      <w:r w:rsidRPr="00B769E2">
        <w:rPr>
          <w:rFonts w:ascii="Times New Roman" w:hAnsi="Times New Roman"/>
          <w:b/>
          <w:sz w:val="28"/>
          <w:szCs w:val="28"/>
          <w:lang w:eastAsia="ru-RU"/>
        </w:rPr>
        <w:t>решил:</w:t>
      </w:r>
    </w:p>
    <w:p w:rsidR="001A3BC9" w:rsidRPr="00B769E2" w:rsidP="00A72E56">
      <w:pPr>
        <w:autoSpaceDE w:val="0"/>
        <w:autoSpaceDN w:val="0"/>
        <w:spacing w:after="0" w:line="240" w:lineRule="auto"/>
        <w:ind w:firstLine="708"/>
        <w:jc w:val="both"/>
        <w:rPr>
          <w:rFonts w:ascii="Times New Roman" w:hAnsi="Times New Roman"/>
          <w:color w:val="000000"/>
          <w:sz w:val="28"/>
          <w:szCs w:val="28"/>
          <w:shd w:val="clear" w:color="auto" w:fill="FFFFFF"/>
        </w:rPr>
      </w:pPr>
      <w:r w:rsidRPr="00B769E2">
        <w:rPr>
          <w:rFonts w:ascii="Times New Roman" w:hAnsi="Times New Roman"/>
          <w:sz w:val="28"/>
          <w:szCs w:val="28"/>
          <w:lang w:eastAsia="ru-RU"/>
        </w:rPr>
        <w:t xml:space="preserve">Исковые требования </w:t>
      </w:r>
      <w:r w:rsidRPr="00B769E2">
        <w:rPr>
          <w:rFonts w:ascii="Times New Roman" w:hAnsi="Times New Roman"/>
          <w:sz w:val="28"/>
          <w:szCs w:val="28"/>
        </w:rPr>
        <w:t>Микрофинансовой</w:t>
      </w:r>
      <w:r w:rsidRPr="00B769E2">
        <w:rPr>
          <w:rFonts w:ascii="Times New Roman" w:hAnsi="Times New Roman"/>
          <w:sz w:val="28"/>
          <w:szCs w:val="28"/>
        </w:rPr>
        <w:t xml:space="preserve"> компании «Центр Финансовой Поддержки» </w:t>
      </w:r>
      <w:r w:rsidRPr="00B769E2" w:rsidR="00556217">
        <w:rPr>
          <w:rFonts w:ascii="Times New Roman" w:hAnsi="Times New Roman"/>
          <w:sz w:val="28"/>
          <w:szCs w:val="28"/>
        </w:rPr>
        <w:t>(публичное акционерное общество)</w:t>
      </w:r>
      <w:r w:rsidRPr="00B769E2" w:rsidR="00556217">
        <w:rPr>
          <w:rFonts w:ascii="Times New Roman" w:hAnsi="Times New Roman"/>
          <w:b/>
          <w:sz w:val="28"/>
          <w:szCs w:val="28"/>
        </w:rPr>
        <w:t xml:space="preserve"> </w:t>
      </w:r>
      <w:r w:rsidRPr="00B769E2">
        <w:rPr>
          <w:rFonts w:ascii="Times New Roman" w:hAnsi="Times New Roman"/>
          <w:sz w:val="28"/>
          <w:szCs w:val="28"/>
        </w:rPr>
        <w:t xml:space="preserve">к </w:t>
      </w:r>
      <w:r w:rsidRPr="00B769E2">
        <w:rPr>
          <w:rFonts w:ascii="Times New Roman" w:hAnsi="Times New Roman"/>
          <w:noProof/>
          <w:sz w:val="28"/>
          <w:szCs w:val="28"/>
          <w:lang w:eastAsia="ru-RU"/>
        </w:rPr>
        <w:t>Михайленко Наталье Владимировне</w:t>
      </w:r>
      <w:r w:rsidRPr="00B769E2">
        <w:rPr>
          <w:rFonts w:ascii="Times New Roman" w:hAnsi="Times New Roman"/>
          <w:sz w:val="28"/>
          <w:szCs w:val="28"/>
        </w:rPr>
        <w:t xml:space="preserve"> о взыскании задолженности по договору потребительского займа удовлетворить</w:t>
      </w:r>
      <w:r w:rsidRPr="00B769E2">
        <w:rPr>
          <w:rFonts w:ascii="Times New Roman" w:hAnsi="Times New Roman"/>
          <w:sz w:val="28"/>
          <w:szCs w:val="28"/>
          <w:lang w:eastAsia="ru-RU"/>
        </w:rPr>
        <w:t>.</w:t>
      </w:r>
    </w:p>
    <w:p w:rsidR="001A3BC9" w:rsidRPr="00B769E2" w:rsidP="00A72E56">
      <w:pPr>
        <w:autoSpaceDE w:val="0"/>
        <w:autoSpaceDN w:val="0"/>
        <w:spacing w:after="0" w:line="240" w:lineRule="auto"/>
        <w:ind w:firstLine="708"/>
        <w:jc w:val="both"/>
        <w:rPr>
          <w:rFonts w:ascii="Times New Roman" w:hAnsi="Times New Roman"/>
          <w:color w:val="000000"/>
          <w:sz w:val="28"/>
          <w:szCs w:val="28"/>
          <w:shd w:val="clear" w:color="auto" w:fill="FFFFFF"/>
        </w:rPr>
      </w:pPr>
      <w:r w:rsidRPr="00B769E2">
        <w:rPr>
          <w:rFonts w:ascii="Times New Roman" w:hAnsi="Times New Roman"/>
          <w:sz w:val="28"/>
          <w:szCs w:val="28"/>
          <w:lang w:eastAsia="ru-RU"/>
        </w:rPr>
        <w:t xml:space="preserve">Взыскать с </w:t>
      </w:r>
      <w:r w:rsidRPr="00B769E2">
        <w:rPr>
          <w:rFonts w:ascii="Times New Roman" w:hAnsi="Times New Roman"/>
          <w:b/>
          <w:sz w:val="28"/>
          <w:szCs w:val="28"/>
          <w:lang w:eastAsia="ru-RU"/>
        </w:rPr>
        <w:t>Михайленко Н</w:t>
      </w:r>
      <w:r w:rsidR="00B769E2">
        <w:rPr>
          <w:rFonts w:ascii="Times New Roman" w:hAnsi="Times New Roman"/>
          <w:b/>
          <w:sz w:val="28"/>
          <w:szCs w:val="28"/>
          <w:lang w:eastAsia="ru-RU"/>
        </w:rPr>
        <w:t>.</w:t>
      </w:r>
      <w:r w:rsidRPr="00B769E2">
        <w:rPr>
          <w:rFonts w:ascii="Times New Roman" w:hAnsi="Times New Roman"/>
          <w:b/>
          <w:sz w:val="28"/>
          <w:szCs w:val="28"/>
          <w:lang w:eastAsia="ru-RU"/>
        </w:rPr>
        <w:t>В</w:t>
      </w:r>
      <w:r w:rsidR="00B769E2">
        <w:rPr>
          <w:rFonts w:ascii="Times New Roman" w:hAnsi="Times New Roman"/>
          <w:b/>
          <w:sz w:val="28"/>
          <w:szCs w:val="28"/>
          <w:lang w:eastAsia="ru-RU"/>
        </w:rPr>
        <w:t>.</w:t>
      </w:r>
      <w:r w:rsidRPr="00B769E2">
        <w:rPr>
          <w:rFonts w:ascii="Times New Roman" w:hAnsi="Times New Roman"/>
          <w:b/>
          <w:sz w:val="28"/>
          <w:szCs w:val="28"/>
          <w:lang w:eastAsia="ru-RU"/>
        </w:rPr>
        <w:t xml:space="preserve">, </w:t>
      </w:r>
      <w:r w:rsidR="00B769E2">
        <w:rPr>
          <w:rFonts w:ascii="Times New Roman" w:hAnsi="Times New Roman"/>
          <w:noProof/>
          <w:sz w:val="28"/>
          <w:szCs w:val="28"/>
          <w:lang w:eastAsia="ru-RU"/>
        </w:rPr>
        <w:t>ПЕРСОНАЛЬНАЯ ИНФОРМАЦИЯ</w:t>
      </w:r>
      <w:r w:rsidRPr="00B769E2">
        <w:rPr>
          <w:rFonts w:ascii="Times New Roman" w:hAnsi="Times New Roman"/>
          <w:noProof/>
          <w:sz w:val="28"/>
          <w:szCs w:val="28"/>
          <w:lang w:eastAsia="ru-RU"/>
        </w:rPr>
        <w:t xml:space="preserve">, </w:t>
      </w:r>
      <w:r w:rsidRPr="00B769E2">
        <w:rPr>
          <w:rFonts w:ascii="Times New Roman" w:hAnsi="Times New Roman"/>
          <w:sz w:val="28"/>
          <w:szCs w:val="28"/>
          <w:lang w:eastAsia="ru-RU"/>
        </w:rPr>
        <w:t xml:space="preserve">в пользу </w:t>
      </w:r>
      <w:r w:rsidRPr="00B769E2" w:rsidR="002D535A">
        <w:rPr>
          <w:rFonts w:ascii="Times New Roman" w:hAnsi="Times New Roman"/>
          <w:b/>
          <w:sz w:val="28"/>
          <w:szCs w:val="28"/>
        </w:rPr>
        <w:t xml:space="preserve"> </w:t>
      </w:r>
      <w:r w:rsidRPr="00B769E2" w:rsidR="002D535A">
        <w:rPr>
          <w:rFonts w:ascii="Times New Roman" w:hAnsi="Times New Roman"/>
          <w:b/>
          <w:sz w:val="28"/>
          <w:szCs w:val="28"/>
        </w:rPr>
        <w:t>Микрофинансовой</w:t>
      </w:r>
      <w:r w:rsidRPr="00B769E2" w:rsidR="002D535A">
        <w:rPr>
          <w:rFonts w:ascii="Times New Roman" w:hAnsi="Times New Roman"/>
          <w:b/>
          <w:sz w:val="28"/>
          <w:szCs w:val="28"/>
        </w:rPr>
        <w:t xml:space="preserve"> компании «Центр Финансовой Поддержки» (публичное акционерное общество)</w:t>
      </w:r>
      <w:r w:rsidRPr="00B769E2" w:rsidR="002D535A">
        <w:rPr>
          <w:rFonts w:ascii="Times New Roman" w:hAnsi="Times New Roman"/>
          <w:sz w:val="28"/>
          <w:szCs w:val="28"/>
        </w:rPr>
        <w:t xml:space="preserve"> </w:t>
      </w:r>
      <w:r w:rsidRPr="00B769E2">
        <w:rPr>
          <w:rFonts w:ascii="Times New Roman" w:hAnsi="Times New Roman"/>
          <w:sz w:val="28"/>
          <w:szCs w:val="28"/>
        </w:rPr>
        <w:t>(ИНН 7727480641, ОГРН 1217700621709):</w:t>
      </w:r>
    </w:p>
    <w:p w:rsidR="001A3BC9" w:rsidRPr="00B769E2" w:rsidP="00A72E56">
      <w:pPr>
        <w:spacing w:after="0" w:line="240" w:lineRule="auto"/>
        <w:ind w:firstLine="708"/>
        <w:jc w:val="both"/>
        <w:rPr>
          <w:rFonts w:ascii="Times New Roman" w:hAnsi="Times New Roman"/>
          <w:sz w:val="28"/>
          <w:szCs w:val="28"/>
        </w:rPr>
      </w:pPr>
      <w:r w:rsidRPr="00B769E2">
        <w:rPr>
          <w:rFonts w:ascii="Times New Roman" w:hAnsi="Times New Roman"/>
          <w:sz w:val="28"/>
          <w:szCs w:val="28"/>
        </w:rPr>
        <w:t xml:space="preserve">- задолженность по договору потребительского займа от 20.08.2022 года № </w:t>
      </w:r>
      <w:r w:rsidRPr="00B769E2">
        <w:rPr>
          <w:rFonts w:ascii="Times New Roman" w:hAnsi="Times New Roman"/>
          <w:sz w:val="28"/>
          <w:szCs w:val="28"/>
          <w:lang w:val="en-US"/>
        </w:rPr>
        <w:t>Z</w:t>
      </w:r>
      <w:r w:rsidRPr="00B769E2">
        <w:rPr>
          <w:rFonts w:ascii="Times New Roman" w:hAnsi="Times New Roman"/>
          <w:sz w:val="28"/>
          <w:szCs w:val="28"/>
        </w:rPr>
        <w:t>392051598704 по состоянию на 20.06.2024 года в размере 15684 рублей 00 копеек, из них: сумма основного долга в размере 7419,00 рублей, проценты в размере 8265 рублей;</w:t>
      </w:r>
    </w:p>
    <w:p w:rsidR="001A3BC9" w:rsidRPr="00B769E2" w:rsidP="00A72E56">
      <w:pPr>
        <w:spacing w:after="0" w:line="240" w:lineRule="auto"/>
        <w:ind w:firstLine="708"/>
        <w:jc w:val="both"/>
        <w:rPr>
          <w:rFonts w:ascii="Times New Roman" w:hAnsi="Times New Roman"/>
          <w:sz w:val="28"/>
          <w:szCs w:val="28"/>
        </w:rPr>
      </w:pPr>
      <w:r w:rsidRPr="00B769E2">
        <w:rPr>
          <w:rFonts w:ascii="Times New Roman" w:hAnsi="Times New Roman"/>
          <w:sz w:val="28"/>
          <w:szCs w:val="28"/>
        </w:rPr>
        <w:t>-  госпошлину в размере 627,36 рублей,</w:t>
      </w:r>
    </w:p>
    <w:p w:rsidR="001A3BC9" w:rsidRPr="00B769E2" w:rsidP="00A72E56">
      <w:pPr>
        <w:spacing w:after="0" w:line="240" w:lineRule="auto"/>
        <w:ind w:firstLine="708"/>
        <w:jc w:val="both"/>
        <w:rPr>
          <w:rFonts w:ascii="Times New Roman" w:hAnsi="Times New Roman"/>
          <w:sz w:val="28"/>
          <w:szCs w:val="28"/>
        </w:rPr>
      </w:pPr>
      <w:r w:rsidRPr="00B769E2">
        <w:rPr>
          <w:rFonts w:ascii="Times New Roman" w:hAnsi="Times New Roman"/>
          <w:b/>
          <w:color w:val="000000"/>
          <w:sz w:val="28"/>
          <w:szCs w:val="28"/>
          <w:lang w:eastAsia="ru-RU"/>
        </w:rPr>
        <w:t>всего 16311 (шестнадцать тысяч триста одиннадцать) рублей 36 коп.</w:t>
      </w:r>
    </w:p>
    <w:p w:rsidR="001A3BC9" w:rsidRPr="00B769E2" w:rsidP="00A72E56">
      <w:pPr>
        <w:spacing w:after="0" w:line="240" w:lineRule="auto"/>
        <w:jc w:val="both"/>
        <w:rPr>
          <w:rFonts w:ascii="Times New Roman" w:hAnsi="Times New Roman"/>
          <w:sz w:val="28"/>
          <w:szCs w:val="28"/>
          <w:lang w:eastAsia="ru-RU"/>
        </w:rPr>
      </w:pPr>
      <w:r w:rsidRPr="00B769E2">
        <w:rPr>
          <w:rFonts w:ascii="Times New Roman" w:hAnsi="Times New Roman"/>
          <w:color w:val="000000"/>
          <w:sz w:val="28"/>
          <w:szCs w:val="28"/>
          <w:shd w:val="clear" w:color="auto" w:fill="FFFFFF"/>
          <w:lang w:eastAsia="ru-RU"/>
        </w:rPr>
        <w:t xml:space="preserve">        </w:t>
      </w:r>
      <w:r w:rsidRPr="00B769E2">
        <w:rPr>
          <w:rFonts w:ascii="Times New Roman" w:hAnsi="Times New Roman"/>
          <w:sz w:val="28"/>
          <w:szCs w:val="28"/>
          <w:lang w:eastAsia="ru-RU"/>
        </w:rPr>
        <w:t xml:space="preserve">Решение может быть обжаловано в апелляционном порядке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месяца </w:t>
      </w:r>
      <w:r w:rsidRPr="00B769E2">
        <w:rPr>
          <w:rFonts w:ascii="Times New Roman" w:hAnsi="Times New Roman"/>
          <w:color w:val="000000"/>
          <w:sz w:val="28"/>
          <w:szCs w:val="28"/>
          <w:shd w:val="clear" w:color="auto" w:fill="FFFFFF"/>
        </w:rPr>
        <w:t>со дня принятия решения в окончательной форме.</w:t>
      </w:r>
      <w:r w:rsidRPr="00B769E2">
        <w:rPr>
          <w:rFonts w:ascii="Times New Roman" w:hAnsi="Times New Roman"/>
          <w:sz w:val="28"/>
          <w:szCs w:val="28"/>
          <w:lang w:eastAsia="ru-RU"/>
        </w:rPr>
        <w:t xml:space="preserve"> </w:t>
      </w:r>
    </w:p>
    <w:p w:rsidR="00C568FD" w:rsidRPr="00B769E2" w:rsidP="00A72E56">
      <w:pPr>
        <w:spacing w:after="0" w:line="240" w:lineRule="auto"/>
        <w:jc w:val="both"/>
        <w:rPr>
          <w:rFonts w:ascii="Times New Roman" w:hAnsi="Times New Roman"/>
          <w:sz w:val="28"/>
          <w:szCs w:val="28"/>
          <w:lang w:eastAsia="ru-RU"/>
        </w:rPr>
      </w:pPr>
      <w:r w:rsidRPr="00B769E2">
        <w:rPr>
          <w:rFonts w:ascii="Times New Roman" w:hAnsi="Times New Roman"/>
          <w:sz w:val="28"/>
          <w:szCs w:val="28"/>
          <w:lang w:eastAsia="ru-RU"/>
        </w:rPr>
        <w:t xml:space="preserve">        Решение в окончательной форме </w:t>
      </w:r>
      <w:r w:rsidRPr="00B769E2" w:rsidR="001D0AAC">
        <w:rPr>
          <w:rFonts w:ascii="Times New Roman" w:hAnsi="Times New Roman"/>
          <w:sz w:val="28"/>
          <w:szCs w:val="28"/>
          <w:lang w:eastAsia="ru-RU"/>
        </w:rPr>
        <w:t>изготовлено 08</w:t>
      </w:r>
      <w:r w:rsidRPr="00B769E2" w:rsidR="002D535A">
        <w:rPr>
          <w:rFonts w:ascii="Times New Roman" w:hAnsi="Times New Roman"/>
          <w:sz w:val="28"/>
          <w:szCs w:val="28"/>
          <w:lang w:eastAsia="ru-RU"/>
        </w:rPr>
        <w:t xml:space="preserve">.11.2024 года. </w:t>
      </w:r>
    </w:p>
    <w:p w:rsidR="00A72E56" w:rsidRPr="00B769E2" w:rsidP="00B769E2">
      <w:pPr>
        <w:spacing w:after="0" w:line="240" w:lineRule="auto"/>
        <w:jc w:val="both"/>
        <w:rPr>
          <w:rFonts w:ascii="Times New Roman" w:hAnsi="Times New Roman"/>
          <w:sz w:val="28"/>
          <w:szCs w:val="28"/>
        </w:rPr>
      </w:pPr>
      <w:r w:rsidRPr="00B769E2">
        <w:rPr>
          <w:rFonts w:ascii="Times New Roman" w:hAnsi="Times New Roman"/>
          <w:sz w:val="28"/>
          <w:szCs w:val="28"/>
        </w:rPr>
        <w:t xml:space="preserve">        </w:t>
      </w:r>
      <w:r w:rsidRPr="00B769E2" w:rsidR="001A3BC9">
        <w:rPr>
          <w:rFonts w:ascii="Times New Roman" w:hAnsi="Times New Roman"/>
          <w:sz w:val="28"/>
          <w:szCs w:val="28"/>
        </w:rPr>
        <w:t>Председательствующий</w:t>
      </w:r>
    </w:p>
    <w:p w:rsidR="00761F3A" w:rsidRPr="00B769E2" w:rsidP="00A72E56">
      <w:pPr>
        <w:spacing w:line="240" w:lineRule="auto"/>
        <w:rPr>
          <w:sz w:val="28"/>
          <w:szCs w:val="28"/>
        </w:rPr>
      </w:pPr>
    </w:p>
    <w:sectPr w:rsidSect="00D01C7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C9"/>
    <w:rsid w:val="0016478A"/>
    <w:rsid w:val="00192AA5"/>
    <w:rsid w:val="001A3BC9"/>
    <w:rsid w:val="001D0AAC"/>
    <w:rsid w:val="001E78F7"/>
    <w:rsid w:val="00246956"/>
    <w:rsid w:val="00291D4F"/>
    <w:rsid w:val="002D535A"/>
    <w:rsid w:val="003310B0"/>
    <w:rsid w:val="004102EE"/>
    <w:rsid w:val="004279AB"/>
    <w:rsid w:val="00556217"/>
    <w:rsid w:val="006C2E3E"/>
    <w:rsid w:val="00710EA8"/>
    <w:rsid w:val="00721E76"/>
    <w:rsid w:val="00761F3A"/>
    <w:rsid w:val="00797C51"/>
    <w:rsid w:val="007F1A19"/>
    <w:rsid w:val="00871AB6"/>
    <w:rsid w:val="008D7AE5"/>
    <w:rsid w:val="0097482F"/>
    <w:rsid w:val="009B515F"/>
    <w:rsid w:val="00A72E56"/>
    <w:rsid w:val="00AC4A85"/>
    <w:rsid w:val="00AF400C"/>
    <w:rsid w:val="00B3617C"/>
    <w:rsid w:val="00B769E2"/>
    <w:rsid w:val="00B931C4"/>
    <w:rsid w:val="00C05969"/>
    <w:rsid w:val="00C1707A"/>
    <w:rsid w:val="00C568FD"/>
    <w:rsid w:val="00D01C7A"/>
    <w:rsid w:val="00D0580A"/>
    <w:rsid w:val="00D67846"/>
    <w:rsid w:val="00D92593"/>
    <w:rsid w:val="00E23236"/>
    <w:rsid w:val="00E55338"/>
    <w:rsid w:val="00EA6A5F"/>
    <w:rsid w:val="00F50A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BC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16478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6478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gpk-rf/razdel-i/glava-7/statia-98/?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B6BBC36D7BAF7B641C4DEC38B2BBCEB4E9AC1104A465D9661B96CFD7A4456B353DC09EFE67987DCDEB07DCD9CE780758946225A90A6FvBF9N" TargetMode="External" /><Relationship Id="rId5" Type="http://schemas.openxmlformats.org/officeDocument/2006/relationships/hyperlink" Target="consultantplus://offline/ref=44906469343258BF79336D5FC45D673189C2534C8BDB7981622899BDDDD9CFC2B39A661F82EBDE9193E1876351P7GBG" TargetMode="External" /><Relationship Id="rId6" Type="http://schemas.openxmlformats.org/officeDocument/2006/relationships/hyperlink" Target="https://sudact.ru/law/gk-rf-chast1/razdel-iii/podrazdel-2_1/glava-28/statia-432/" TargetMode="External" /><Relationship Id="rId7" Type="http://schemas.openxmlformats.org/officeDocument/2006/relationships/hyperlink" Target="consultantplus://offline/ref=41D678D5D3CAF346DBF8550CD029B6CE15E059D9798D87EAA1B6DA6416F23B8246A91C902CF3CEE4p6qBI" TargetMode="External" /><Relationship Id="rId8" Type="http://schemas.openxmlformats.org/officeDocument/2006/relationships/hyperlink" Target="consultantplus://offline/ref=AC2DEF59E69D9E2BA96109B12701C12B7C0F6741C8D7B9DFB193CCF9B7EF6D0A0057A1C62E095F1CD1u5I" TargetMode="External" /><Relationship Id="rId9" Type="http://schemas.openxmlformats.org/officeDocument/2006/relationships/hyperlink" Target="http://sudact.ru/law/gpk-rf/razdel-ii/podrazdel-ii/glava-16/statia-199_1/?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