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/>
        <w:jc w:val="both"/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Мотивированное решение изготовлено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заявлению представителя истца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2-70-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администраторе судебного участка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взыскании задолженности по оплате за содержание и текущий ремонт общего имущества собственников многоквартирного дома, </w:t>
      </w:r>
      <w:r>
        <w:rPr>
          <w:rFonts w:ascii="Times New Roman" w:eastAsia="Times New Roman" w:hAnsi="Times New Roman" w:cs="Times New Roman"/>
          <w:sz w:val="28"/>
          <w:rtl w:val="0"/>
        </w:rPr>
        <w:t>третье лицо, не заявляющее самостоятельные требования на предмет спора, ТСН «Тополь»,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обратилось к мировому судье с исковым заявлением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уточнив исковые </w:t>
      </w:r>
      <w:r>
        <w:rPr>
          <w:rFonts w:ascii="Times New Roman" w:eastAsia="Times New Roman" w:hAnsi="Times New Roman" w:cs="Times New Roman"/>
          <w:sz w:val="28"/>
          <w:rtl w:val="0"/>
        </w:rPr>
        <w:t>требования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окончательно просило взыскать с ответчика задолженность по оплате за содержание и ремонт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общего имущества собственников многоквартирного дома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как с собственника </w:t>
      </w:r>
      <w:r>
        <w:rPr>
          <w:rFonts w:ascii="Times New Roman" w:eastAsia="Times New Roman" w:hAnsi="Times New Roman" w:cs="Times New Roman"/>
          <w:sz w:val="28"/>
          <w:rtl w:val="0"/>
        </w:rPr>
        <w:t>квартиры № 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rtl w:val="0"/>
        </w:rPr>
        <w:t>65,8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кв.м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мотивируя требования тем, что на основании договора управления многоквартирным домом № 209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дополнительного соглашения к нему истец является управляющей организацией.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Обеспечивающей обслуживание и текущий ремонт общего имущества собственников МКД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ответчик является собственником квартиры № 32 в указанном многоквартирном домена её имя открыт лицевой счет 9863, на котором за спорный период имеется задолженность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удебный приказ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взыскание задолженности отменен по заявлению ответчика определением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представитель истца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исковые требования поддержала в полном объеме. Также полагала, что внесение ответчиком оплаты на счет ТСН «Тополь» не является основание для отказа в иске.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Доказательств направления ответчику квитанций об оплате не представила, указав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что соответствующими сведениями не располагает.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Ответчик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иск признала частично, ссылаясь на то,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является инвалидом 1 группы,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знала о смене управляющей организации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вносила </w:t>
      </w:r>
      <w:r>
        <w:rPr>
          <w:rFonts w:ascii="Times New Roman" w:eastAsia="Times New Roman" w:hAnsi="Times New Roman" w:cs="Times New Roman"/>
          <w:sz w:val="28"/>
          <w:rtl w:val="0"/>
        </w:rPr>
        <w:t>оплату за содержание и текущий ремонт общего имущества собственников МКД на счета ТСН «Тополь» в размере, который был предусмотрен ранее.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Квитанцию от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оплате впервые получила в январе 2024, по вопросу оплаты обращалась в администрацию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целом задолженность и размер платежей не оспаривала, однако просила учесть,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инвалидом 1 группы, ограничена в движении, информацию о смене управляющей компании не получала, вносила плату на известные ей счета ТСН «Тополь», оплата принималась, квитанций от истца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не получала.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Председатель правления ТСН «Тополь»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отрицал факт получения оплаты на счета ТСН «Тополь» за содержание и текущий ремонт общего имущества после смены способа управления многоквартирным домом,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неосведомленность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смене управляющей </w:t>
      </w:r>
      <w:r>
        <w:rPr>
          <w:rFonts w:ascii="Times New Roman" w:eastAsia="Times New Roman" w:hAnsi="Times New Roman" w:cs="Times New Roman"/>
          <w:sz w:val="28"/>
          <w:rtl w:val="0"/>
        </w:rPr>
        <w:t>организациии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однако указал, что предыдущий председатель правления ТСН «Тополь» </w:t>
      </w:r>
      <w:r>
        <w:rPr>
          <w:rFonts w:ascii="Times New Roman" w:eastAsia="Times New Roman" w:hAnsi="Times New Roman" w:cs="Times New Roman"/>
          <w:sz w:val="28"/>
          <w:rtl w:val="0"/>
        </w:rPr>
        <w:t>Котлярская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предпринимала меры по возврату денежных средств при предъявлении квитанций об оплате,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обращалась, вернуть ей внесенную оплату в настоящее время не представляется возможным ввиду отсутствия на счете ТСН «Тополь» денежных средств.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Исследовав представленные доказательства,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выслушав объяснения лиц, участвующих в деле,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приходит к выводу о наличии оснований для частичного удовлетворения иска,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пункту 1 статьи 290 Гражданского кодекса Российской Федерации (далее - ГК РФ) и пункту 1 статьи 36 Жилищного кодекса Российской Федерации (далее - ЖК РФ) собственникам квартир и собственникам нежилых помещений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оборудование, а также земельный участок, на котором расположен дом,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элементами озеленения и благоустройства.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требований статьи 210 ГК РФ собственник несет бремя содержания принадлежащего ему имущества, если иное не предусмотрено законом или договором.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статьи 249 ГК РФ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1 статьи 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части 7 статьи 155 ЖК РФ установлено, что собственники помещений в многоквартирном доме, в котором не созданы товарищество </w:t>
      </w:r>
      <w:r>
        <w:rPr>
          <w:rFonts w:ascii="Times New Roman" w:eastAsia="Times New Roman" w:hAnsi="Times New Roman" w:cs="Times New Roman"/>
          <w:sz w:val="28"/>
          <w:rtl w:val="0"/>
        </w:rPr>
        <w:t>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организацией, плату за жилое помещение и коммунальные услуги вносят этой управляющей организации, за исключением случая, предусмотренного частью 7.1 настоящей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Постановления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354 нежилое помещение в многоквартирном доме - помещение в многоквартирном доме, указанное в проектной или технической документации на многоквартирный дом либо в электронном паспорте многоквартирного дома,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(технологического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присоединения) к внешним сетям инженерно-технического обеспечения, в том числе встроенные и пристроенные помещения. К нежилым помещениям в настоящих Правилах приравниваются части многоквартирных домов, предназначенные для размещения транспортных средств (</w:t>
      </w:r>
      <w:r>
        <w:rPr>
          <w:rFonts w:ascii="Times New Roman" w:eastAsia="Times New Roman" w:hAnsi="Times New Roman" w:cs="Times New Roman"/>
          <w:sz w:val="28"/>
          <w:rtl w:val="0"/>
        </w:rPr>
        <w:t>машино</w:t>
      </w:r>
      <w:r>
        <w:rPr>
          <w:rFonts w:ascii="Times New Roman" w:eastAsia="Times New Roman" w:hAnsi="Times New Roman" w:cs="Times New Roman"/>
          <w:sz w:val="28"/>
          <w:rtl w:val="0"/>
        </w:rPr>
        <w:t>-места, подземные гаражи и автостоянки, предусмотренные проектной документацией).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силу пункта 3 Постановления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1498, вступившего в законную силу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уточняющим понятие нежилого помещения в многоквартирном доме, содержащееся в абзаце 12 пункта 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354: нежилое помещение в многоквартирном доме - это помещение в многоквартирном доме, указанное в проектной или технической документации на многоквартирный дом либо в электронном паспорте многоквартирного дома,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(технологического присоединения) к внешним сетям инженерно-технического обеспечения,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том числе встроенные и пристроенные помещения.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 общей долевой собственности на общее имущество принадлежит собственникам помещений в здании в силу закона вне зависимости от его регистрации в Едином государственном реестре прав на недвижимое имущество и сделок с ним.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Конституционный Суд Российской Федерации в Постановлении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5-П "По делу о проверке конституционности положений статей 181.4 и 181.5 Гражданского кодекса Российской Федерации и части 1 статьи 158 Жилищного кодекса Российской Федерации в связи с жалобой гражданина Л." указал следующее. Исходя из общего принципа гражданского законодательства о несении собственником бремени </w:t>
      </w:r>
      <w:r>
        <w:rPr>
          <w:rFonts w:ascii="Times New Roman" w:eastAsia="Times New Roman" w:hAnsi="Times New Roman" w:cs="Times New Roman"/>
          <w:sz w:val="28"/>
          <w:rtl w:val="0"/>
        </w:rPr>
        <w:t>содержания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принадлежащего ему имущества, Жилищный кодекс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устанавливает для всех собственников жилых помещений в многоквартирном доме обязанность не только нести расходы на содержание принадлежащих им помещений, но и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во-первых, платы за содержание жилого помещения, т.е. за услуги, работы по управлению многоквартирным домом, за содержание и текущий ремонт общего имущества в многоквартирном доме, а также за коммунальные ресурсы, потребляемые при использовании и содержании общего имущества, и, во-вторых, взносов на капитальный ремонт (ч. 3 ст. 30, ч. 1 ст. 39, </w:t>
      </w:r>
      <w:r>
        <w:rPr>
          <w:rFonts w:ascii="Times New Roman" w:eastAsia="Times New Roman" w:hAnsi="Times New Roman" w:cs="Times New Roman"/>
          <w:sz w:val="28"/>
          <w:rtl w:val="0"/>
        </w:rPr>
        <w:t>пп</w:t>
      </w:r>
      <w:r>
        <w:rPr>
          <w:rFonts w:ascii="Times New Roman" w:eastAsia="Times New Roman" w:hAnsi="Times New Roman" w:cs="Times New Roman"/>
          <w:sz w:val="28"/>
          <w:rtl w:val="0"/>
        </w:rPr>
        <w:t>. 1 и 2 ч. 2 ст. 154, 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1 ст. 158); при этом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его долей в праве общей собственности на общее имущество, которая, в свою очередь, пропорциональна размеру общей площади принадлежащего ему помещения в этом доме (ч. 1 ст. 37, ч. 2 ст. 39);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расходы по содержанию общего имущества в многоквартирном доме возлагаются не только на собственников жилых помещений в таком доме, но и на лиц, в собственности которых находятся расположенные в нем нежилые помещения и которые также заинтересованы в поддержании дома в надлежащем состоянии, а потому лица данной категории наряду с собственниками жилых помещений обязаны вносить соответствующие платежи соразмерно своей доле в праве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общей собственности на это имущество. При этом на принцип равенства не влияет форма собственности (государственная, муниципальная или частная) на жилое помещение, плата за содержание и ремонт жилого помещения устанавливается в одинаковом для всех собственников жилых помещений размере.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собственник помещения в многоквартирном доме, в том числе собственник нежилого помещения,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текущий ремонт общего имущества, коммунальные ресурсы, потребляемые при использовании и содержании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общего имущества, и взносов на капитальный ремонт. Данная обязанность возникает в силу закона независимо от факта пользования общим имуществом и не обусловлена наличием договорных отношений собственника нежилого помещения с управляющей компанией или товариществом собственников жилья.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2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превышающими установленную продолжительность, утвержденных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491 в состав общего имущества,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том числе, включаются: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лестницы;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иные ограждающие ненесущие конструкции); земельный участок, на котором расположен многоквартирный </w:t>
      </w:r>
      <w:r>
        <w:rPr>
          <w:rFonts w:ascii="Times New Roman" w:eastAsia="Times New Roman" w:hAnsi="Times New Roman" w:cs="Times New Roman"/>
          <w:sz w:val="28"/>
          <w:rtl w:val="0"/>
        </w:rPr>
        <w:t>дом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 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 и следует из материалов дела, что </w:t>
      </w:r>
      <w:r>
        <w:rPr>
          <w:rFonts w:ascii="Times New Roman" w:eastAsia="Times New Roman" w:hAnsi="Times New Roman" w:cs="Times New Roman"/>
          <w:sz w:val="28"/>
          <w:rtl w:val="0"/>
        </w:rPr>
        <w:t>ответчик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rtl w:val="0"/>
        </w:rPr>
        <w:t>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собственник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квартиры № 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кадастровым № </w:t>
      </w:r>
      <w:r>
        <w:rPr>
          <w:rFonts w:ascii="Times New Roman" w:eastAsia="Times New Roman" w:hAnsi="Times New Roman" w:cs="Times New Roman"/>
          <w:sz w:val="28"/>
          <w:rtl w:val="0"/>
        </w:rPr>
        <w:t>90:21: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:1043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rtl w:val="0"/>
        </w:rPr>
        <w:t>65,8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кв.м</w:t>
      </w:r>
      <w:r>
        <w:rPr>
          <w:rFonts w:ascii="Times New Roman" w:eastAsia="Times New Roman" w:hAnsi="Times New Roman" w:cs="Times New Roman"/>
          <w:sz w:val="28"/>
          <w:rtl w:val="0"/>
        </w:rPr>
        <w:t>., расположенного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что подтверждается выпиской из ЕГРН.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Собственниками многоквартирного дома образована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некоммерческая организация -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 по тексту-ТСН).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управление многоквартирным домом осуществлялось ТСН «Тополь».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Решением общего внеочередного собрания членов ТСН «Тополь»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принято решение об изменении способа управления многоквартирным домом, а именно на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76% голосов от участников собрания, что подтверждается копией соответствующего протокола.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также следует, что истец является управляющей компанией, имеющей соответствующую лицензию, и осуществляет управление многоквартирным домом, на основании договора управления многоквартирным домом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заключенн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правопреемником которого в порядке универсального правопреемства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председателем </w:t>
      </w:r>
      <w:r>
        <w:rPr>
          <w:rFonts w:ascii="Times New Roman" w:eastAsia="Times New Roman" w:hAnsi="Times New Roman" w:cs="Times New Roman"/>
          <w:sz w:val="28"/>
          <w:rtl w:val="0"/>
        </w:rPr>
        <w:t>правления ТСН «Тополь».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заключенным договором и приложением № 1 к нему (перечень видов работ и услуг (размер платы) по содержанию и ремонту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общего имущества многоквартирного дома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плата за 1 </w:t>
      </w:r>
      <w:r>
        <w:rPr>
          <w:rFonts w:ascii="Times New Roman" w:eastAsia="Times New Roman" w:hAnsi="Times New Roman" w:cs="Times New Roman"/>
          <w:sz w:val="28"/>
          <w:rtl w:val="0"/>
        </w:rPr>
        <w:t>кв.м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площади помещения в месяц составила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месяц.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заключенного договора управления многоквартирным домом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имя ответчика открыт лицевой счет № 9863, на котором в соответствии с карточной лицевого счета и выпиской по счету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образовалась задолженность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задолженность составила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Истец просит взыскать задолженность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представленны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ответчиком квитанци</w:t>
      </w:r>
      <w:r>
        <w:rPr>
          <w:rFonts w:ascii="Times New Roman" w:eastAsia="Times New Roman" w:hAnsi="Times New Roman" w:cs="Times New Roman"/>
          <w:sz w:val="28"/>
          <w:rtl w:val="0"/>
        </w:rPr>
        <w:t>ям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сентябрь 2024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ответчиком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осуществлена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оплата согласно произведенным истцом начислениям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полном объеме, в том числе за спорный месяц январь 2024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в связи с чем, требования истца в части взыскания оплаты за январь 2024 являются необоснованными и удовлетворению не подлежат.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Судом также установлено, что ответчик является инвалидом 1 группы бессрочно, что подтверждается справкой МСЭ, страдает заболеванием опорно-двигательного аппарата, передвигается на инвалидной коляске с посторонней помощью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вносила оплату за содержание и текущий ремонт собственников многоквартирного дома на счет ТСН «Тополь», открытый для этих целей в РНКБ (ПАО) в ранее установленном решением общего собрания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пояснила ответчик квитанций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начисленной </w:t>
      </w:r>
      <w:r>
        <w:rPr>
          <w:rFonts w:ascii="Times New Roman" w:eastAsia="Times New Roman" w:hAnsi="Times New Roman" w:cs="Times New Roman"/>
          <w:sz w:val="28"/>
          <w:rtl w:val="0"/>
        </w:rPr>
        <w:t>оплате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содержание и текущий ремонт общего имущества собственников многоквартирного дома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не получала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 изменении способа управления многоквартирным домом не знала, так как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является инвалидом 1 группы, </w:t>
      </w:r>
      <w:r>
        <w:rPr>
          <w:rFonts w:ascii="Times New Roman" w:eastAsia="Times New Roman" w:hAnsi="Times New Roman" w:cs="Times New Roman"/>
          <w:sz w:val="28"/>
          <w:rtl w:val="0"/>
        </w:rPr>
        <w:t>по состоянию здоровья самостоятельно не передвигается, решение общего собрания о смене управляющей организации, а также решение правления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заключении договора управления многоквартирным домом до её </w:t>
      </w:r>
      <w:r>
        <w:rPr>
          <w:rFonts w:ascii="Times New Roman" w:eastAsia="Times New Roman" w:hAnsi="Times New Roman" w:cs="Times New Roman"/>
          <w:sz w:val="28"/>
          <w:rtl w:val="0"/>
        </w:rPr>
        <w:t>ведома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доведены, оплату за содержание и текущий ремонт общего имущества собственников многоквартирного дома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декабрь 2023 производила на соответствующий расчетный счет ТСН «Тополь», который после смены управляющей компании не был закрыт,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поступившая </w:t>
      </w:r>
      <w:r>
        <w:rPr>
          <w:rFonts w:ascii="Times New Roman" w:eastAsia="Times New Roman" w:hAnsi="Times New Roman" w:cs="Times New Roman"/>
          <w:sz w:val="28"/>
          <w:rtl w:val="0"/>
        </w:rPr>
        <w:t>оплата ей не возвращалась.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Данные обстоятельства подтверждаются: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справкой МСЭ о присвоении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инвалидности 1 группы бессрочно;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копиями квитанций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внесении оплаты за содержание дома за апрель-май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внесении оплаты за содержание дома за июнь, июль 2023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внесении оплаты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содержание дома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август, сентябрь 2023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внесении оплаты </w:t>
      </w:r>
      <w:r>
        <w:rPr>
          <w:rFonts w:ascii="Times New Roman" w:eastAsia="Times New Roman" w:hAnsi="Times New Roman" w:cs="Times New Roman"/>
          <w:sz w:val="28"/>
          <w:rtl w:val="0"/>
        </w:rPr>
        <w:t>за содержание дома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октябрь 2023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внесении оплаты за содержание дома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ноябрь 2023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внесении оплаты 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содержание дома за декабрь 2023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ответом РНКБ (ПАО) о закрытии счета ТСН «Тополь»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отсутствии перечислений поступивших на счет денежных средств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председателя правления ТСН «Тополь»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не оспаривал факт поступления оплаты после смены управляющей организации; - копией обращения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главе Администрации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котором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просит разобраться в причинах образования задолженности перед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производимой оплате в ТСН «Тополь» счета которого не закрыты и на которые принимается текущая оплата.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этом, доводы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она не обладала информацией относительно изменения управляющей организации и не получала от истца платежные документы на оплату за содержание и текущий ремонт общего имущества собственников многоквартирного дома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оспаривался представителем третьего лица ТСН «Тополь», который также подтвердил, что произведенная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оплата ни ей, ни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возвращена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не </w:t>
      </w:r>
      <w:r>
        <w:rPr>
          <w:rFonts w:ascii="Times New Roman" w:eastAsia="Times New Roman" w:hAnsi="Times New Roman" w:cs="Times New Roman"/>
          <w:sz w:val="28"/>
          <w:rtl w:val="0"/>
        </w:rPr>
        <w:t>перечилена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представителем истца не опровергнуты, доказательства направления платежных документов в адрес ответчика в период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истцом не представлены, несмотря на то, что вопрос о предоставлении дополнительных доказатель</w:t>
      </w:r>
      <w:r>
        <w:rPr>
          <w:rFonts w:ascii="Times New Roman" w:eastAsia="Times New Roman" w:hAnsi="Times New Roman" w:cs="Times New Roman"/>
          <w:sz w:val="28"/>
          <w:rtl w:val="0"/>
        </w:rPr>
        <w:t>ств ст</w:t>
      </w:r>
      <w:r>
        <w:rPr>
          <w:rFonts w:ascii="Times New Roman" w:eastAsia="Times New Roman" w:hAnsi="Times New Roman" w:cs="Times New Roman"/>
          <w:sz w:val="28"/>
          <w:rtl w:val="0"/>
        </w:rPr>
        <w:t>авился на обсуждение в судебном заседании.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Пленум Верховного Суда Российской Федерации в абзаце 2 пункта 36 Постановления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разъяснил, что надлежащим исполнением обязательств по оплате жилого помещения и коммунальных услуг считается внесение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платы предыдущей управляющей организации, если наниматель (собственник), действуя добросовестно при внесении платы, не обладал информацией о выборе новой управляющей организации (часть 3 - 7.1, 8 - 10 статьи 155 Жилищного кодекса Российской Федерации, статья 10 Гражданского кодекса Российской Федерации). В таком случае вновь выбранная управляющая организация имеет право требовать взыскания с предыдущей управляющей организации уплаченных нанимателем (собственником) денежных средств по правилам, установленным глава 60 Гражданского кодекса Российской Федерации.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действуя добросовестно,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обладая информацией о выборе новой управляющей организации, производила оплату за содержание и текущий ремонт общего имущества собственников многоквартирного дома предыдущей управляющей организации ТСН «Тополь» в общей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которые не подлежат взысканию с неё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что не лишает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последнее права требования взыскания указанных денежных средств с ТСН «Тополь» в качестве неосновательного обогащения.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 и принимая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плата за 1 </w:t>
      </w:r>
      <w:r>
        <w:rPr>
          <w:rFonts w:ascii="Times New Roman" w:eastAsia="Times New Roman" w:hAnsi="Times New Roman" w:cs="Times New Roman"/>
          <w:sz w:val="28"/>
          <w:rtl w:val="0"/>
        </w:rPr>
        <w:t>кв.м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площади помещения в месяц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составила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превышает плату ранее установленную ТСН «Тополь»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учитывая, что ответчиком не представлено доказательств ненадлежащего оказания услуг по договору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не оспорен и не признан недействительным, мировой судья приходит к выводу о частичном </w:t>
      </w:r>
      <w:r>
        <w:rPr>
          <w:rFonts w:ascii="Times New Roman" w:eastAsia="Times New Roman" w:hAnsi="Times New Roman" w:cs="Times New Roman"/>
          <w:sz w:val="28"/>
          <w:rtl w:val="0"/>
        </w:rPr>
        <w:t>удовлетворении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 о взыскании с ответчика в пользу истца разницы между начисленной оплатой за оказанные услуги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фактически произведенной ответчиком оплатой в указанный период в ТСН «Тополь»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представленным карточкам лицевого счета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начислено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Итого размер платы за содержание и </w:t>
      </w:r>
      <w:r>
        <w:rPr>
          <w:rFonts w:ascii="Times New Roman" w:eastAsia="Times New Roman" w:hAnsi="Times New Roman" w:cs="Times New Roman"/>
          <w:sz w:val="28"/>
          <w:rtl w:val="0"/>
        </w:rPr>
        <w:t>ремонт общего имущества, подлежащий взысканию с ответчиков составляет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расчета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подлежат взысканию пропорционально удовлетворенной части требований в соответствии с положениями с. 98 ГПК РФ (</w:t>
      </w:r>
      <w:r>
        <w:rPr>
          <w:rFonts w:ascii="Times New Roman" w:eastAsia="Times New Roman" w:hAnsi="Times New Roman" w:cs="Times New Roman"/>
          <w:sz w:val="28"/>
          <w:rtl w:val="0"/>
        </w:rPr>
        <w:t>31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%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заявленных).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суд приходит к выводу, что требования подлежат удовлетворению частично.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статьями 194-199 Гражданского процессуального кодекса Российской Федерации, судья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взыскании задолженности по оплате за содержание и ремонт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общего имущества собственников многоквартирного дома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январь 2024 включительно </w:t>
      </w:r>
      <w:r>
        <w:rPr>
          <w:rFonts w:ascii="Times New Roman" w:eastAsia="Times New Roman" w:hAnsi="Times New Roman" w:cs="Times New Roman"/>
          <w:sz w:val="28"/>
          <w:rtl w:val="0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задолженность по оплате за содержание и текущий ремонт общего имущества собственников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как с собственника квартиры № 32 в указанном многоквартирном доме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пропорционально удовлетворенной части требований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удовлетворении остальных требований отказать.</w:t>
      </w:r>
    </w:p>
    <w:p>
      <w:pPr>
        <w:bidi w:val="0"/>
        <w:spacing w:before="0" w:beforeAutospacing="0" w:after="0" w:afterAutospacing="0"/>
        <w:ind w:left="0" w:right="0" w:firstLine="43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43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43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right"/>
        <w:rPr>
          <w:rtl w:val="0"/>
        </w:rPr>
      </w:pPr>
      <w:r>
        <w:rPr>
          <w:rFonts w:ascii="Arial" w:eastAsia="Arial" w:hAnsi="Arial" w:cs="Arial"/>
          <w:sz w:val="26"/>
          <w:rtl w:val="0"/>
        </w:rPr>
        <w:t>9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