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>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ведение протокола и аудиопротоколирование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1096364705: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с применением положений ст. 333 ГК РФ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счет взысканной задолженности по оплате взносов за капительный ремонт за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зачесть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денежные средства, уплаченные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в счет взысканной задолженности по оплате взносов за капительный ремонт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зачесть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денежные средства, уплаченные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окончательно определив ко взысканию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оплате взносов на капительный ремонт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и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течении месяца со дня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