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Дело: № 2-70-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112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УИД: 91MS0070-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Бодашкиной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(Яковлевой)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уководствуясь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ст. 67, 68, 71, 98, 103, 181,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199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233 - 237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Гражданского 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удовлетворить.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Яковлевой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Бодашкиной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1149102183735, ИНН/КПП 9102066504/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юридический адрес: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адрес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. Реквизиты для перечисления задолженности: расчетный счет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к/с 30101810335100000607 на расчетный счет 40603810340080000020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зачисления на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№ </w:t>
      </w:r>
      <w:r>
        <w:rPr>
          <w:rFonts w:ascii="Times New Roman" w:eastAsia="Times New Roman" w:hAnsi="Times New Roman" w:cs="Times New Roman"/>
          <w:b w:val="0"/>
          <w:spacing w:val="-10"/>
          <w:sz w:val="28"/>
          <w:rtl w:val="0"/>
        </w:rPr>
        <w:t>1089429335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Реквизиты для перечисления государственной пошлины: расчетный счет № 40603810</w:t>
      </w:r>
      <w:r>
        <w:rPr>
          <w:rFonts w:ascii="Times New Roman" w:eastAsia="Times New Roman" w:hAnsi="Times New Roman" w:cs="Times New Roman"/>
          <w:sz w:val="28"/>
          <w:rtl w:val="0"/>
        </w:rPr>
        <w:t>940810000001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КБК 18210803010011000110</w:t>
      </w:r>
      <w:r>
        <w:rPr>
          <w:rFonts w:ascii="Times New Roman" w:eastAsia="Times New Roman" w:hAnsi="Times New Roman" w:cs="Times New Roman"/>
          <w:sz w:val="28"/>
          <w:rtl w:val="0"/>
        </w:rPr>
        <w:t>) задолженность</w:t>
      </w:r>
      <w:r>
        <w:rPr>
          <w:rFonts w:ascii="Times New Roman" w:eastAsia="Times New Roman" w:hAnsi="Times New Roman" w:cs="Times New Roman"/>
          <w:b/>
          <w:spacing w:val="-2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уплате взносов на капитальный ремонт общего имущества многоквартирного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 w:val="0"/>
          <w:spacing w:val="-10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пени в размере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 продолжением начисления по дату фактического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исполнения обязательств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счет взысканной задолженности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зачесть денежные средства,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уплаченные ответчиком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квитанцией № </w:t>
      </w:r>
      <w:r>
        <w:rPr>
          <w:rFonts w:ascii="Times New Roman" w:eastAsia="Times New Roman" w:hAnsi="Times New Roman" w:cs="Times New Roman"/>
          <w:sz w:val="28"/>
          <w:rtl w:val="0"/>
        </w:rPr>
        <w:t>SEF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396А32025307110065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окончательно определив к взысканию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задолженность</w:t>
      </w:r>
      <w:r>
        <w:rPr>
          <w:rFonts w:ascii="Times New Roman" w:eastAsia="Times New Roman" w:hAnsi="Times New Roman" w:cs="Times New Roman"/>
          <w:b/>
          <w:spacing w:val="-2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уплате взносов на капитальный ремонт общего имущества многоквартирного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 w:val="0"/>
          <w:spacing w:val="-10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пени в размере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продолжением начисления по дату фактического исполнения обязательств</w:t>
      </w:r>
      <w:r>
        <w:rPr>
          <w:rFonts w:ascii="Times New Roman" w:eastAsia="Times New Roman" w:hAnsi="Times New Roman" w:cs="Times New Roman"/>
          <w:sz w:val="28"/>
          <w:rtl w:val="0"/>
        </w:rPr>
        <w:t>,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учетом частичного погашения суммы задолженности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Гражданского процессуального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десяти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 вправе подать мировому судье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заявление об отмене настоящего заочного решения в течение семи дней со дня вручения ему копии этого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Ответчиком заочное решение суда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yandex.ru/maps/?source=exp-counterparty_entity&amp;text=295021,%20%D0%A0%D0%B5%D1%81%D0%BF%D1%83%D0%B1%D0%BB%D0%B8%D0%BA%D0%B0%20%D0%9A%D1%80%D1%8B%D0%BC,%20%D0%B3.%D0%BE.%20%D0%A1%D0%B8%D0%BC%D1%84%D0%B5%D1%80%D0%BE%D0%BF%D0%BE%D0%BB%D1%8C,%20%D0%B3%20%D0%A1%D0%B8%D0%BC%D1%84%D0%B5%D1%80%D0%BE%D0%BF%D0%BE%D0%BB%D1%8C,%20%D1%83%D0%BB%20%D0%97%D0%B0%D0%BB%D0%B5%D1%81%D1%81%D0%BA%D0%B0%D1%8F,%20%D0%B4.%201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