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2-7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114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РЕШЕНИЕ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10 апреля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8"/>
          <w:rtl w:val="0"/>
        </w:rPr>
        <w:t>Панов А.И.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rtl w:val="0"/>
        </w:rPr>
        <w:t>Сергеевой В.С.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Областного государственного каченного учреждения «Центр социальной поддержки населения Кировского района г. Томска» к </w:t>
      </w:r>
      <w:r>
        <w:rPr>
          <w:rFonts w:ascii="Times New Roman" w:eastAsia="Times New Roman" w:hAnsi="Times New Roman" w:cs="Times New Roman"/>
          <w:sz w:val="28"/>
          <w:rtl w:val="0"/>
        </w:rPr>
        <w:t>Метову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Александру Константиновичу о взыскании излишне выплаченной суммы выплаты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8"/>
          <w:rtl w:val="0"/>
        </w:rPr>
        <w:t>, руководствуя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сь ст. ст. 98,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194-199 ГПК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Е Ш И Л: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Областного государственного каченного учреждения «Центр социальной поддержки населения Кировского района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. Томска»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удовлетворить.</w:t>
      </w:r>
    </w:p>
    <w:p>
      <w:pPr>
        <w:widowControl w:val="0"/>
        <w:bidi w:val="0"/>
        <w:spacing w:before="0" w:beforeAutospacing="0" w:after="0" w:afterAutospacing="0"/>
        <w:ind w:left="6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Взыскать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8"/>
          <w:rtl w:val="0"/>
        </w:rPr>
        <w:t>Метова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Александра Константиновича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зарегистрированного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rtl w:val="0"/>
        </w:rPr>
        <w:t>Областного государственного каченного учреждения «Центр социальной поддержки населения Кировского района г. Томска»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УФК по Томской области (Департамент социальной защиты населения Томской области л/</w:t>
      </w:r>
      <w:r>
        <w:rPr>
          <w:rFonts w:ascii="Times New Roman" w:eastAsia="Times New Roman" w:hAnsi="Times New Roman" w:cs="Times New Roman"/>
          <w:sz w:val="28"/>
          <w:rtl w:val="0"/>
        </w:rPr>
        <w:t>сч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.: 4652001400); </w:t>
      </w:r>
      <w:r>
        <w:rPr>
          <w:rFonts w:ascii="Times New Roman" w:eastAsia="Times New Roman" w:hAnsi="Times New Roman" w:cs="Times New Roman"/>
          <w:i w:val="0"/>
          <w:strike w:val="0"/>
          <w:sz w:val="28"/>
          <w:u w:val="none"/>
          <w:rtl w:val="0"/>
        </w:rPr>
        <w:t>ИНН получателя платежа</w:t>
      </w:r>
      <w:r>
        <w:rPr>
          <w:rFonts w:ascii="Times New Roman" w:eastAsia="Times New Roman" w:hAnsi="Times New Roman" w:cs="Times New Roman"/>
          <w:i w:val="0"/>
          <w:strike w:val="0"/>
          <w:sz w:val="28"/>
          <w:u w:val="none"/>
          <w:rtl w:val="0"/>
        </w:rPr>
        <w:t>:</w:t>
      </w:r>
      <w:r>
        <w:rPr>
          <w:rFonts w:ascii="Times New Roman" w:eastAsia="Times New Roman" w:hAnsi="Times New Roman" w:cs="Times New Roman"/>
          <w:i w:val="0"/>
          <w:strike w:val="0"/>
          <w:sz w:val="28"/>
          <w:u w:val="none"/>
          <w:rtl w:val="0"/>
        </w:rPr>
        <w:t xml:space="preserve"> 7021020949; </w:t>
      </w:r>
      <w:r>
        <w:rPr>
          <w:rFonts w:ascii="Times New Roman" w:eastAsia="Times New Roman" w:hAnsi="Times New Roman" w:cs="Times New Roman"/>
          <w:i w:val="0"/>
          <w:strike w:val="0"/>
          <w:sz w:val="28"/>
          <w:u w:val="none"/>
          <w:rtl w:val="0"/>
        </w:rPr>
        <w:t>КПП:</w:t>
      </w:r>
      <w:r>
        <w:rPr>
          <w:rFonts w:ascii="Times New Roman" w:eastAsia="Times New Roman" w:hAnsi="Times New Roman" w:cs="Times New Roman"/>
          <w:i w:val="0"/>
          <w:strike w:val="0"/>
          <w:sz w:val="28"/>
          <w:u w:val="none"/>
          <w:rtl w:val="0"/>
        </w:rPr>
        <w:t xml:space="preserve"> 701701001;</w:t>
      </w:r>
      <w:r>
        <w:rPr>
          <w:rFonts w:ascii="Times New Roman" w:eastAsia="Times New Roman" w:hAnsi="Times New Roman" w:cs="Times New Roman"/>
          <w:i w:val="0"/>
          <w:strike w:val="0"/>
          <w:sz w:val="28"/>
          <w:u w:val="none"/>
          <w:rtl w:val="0"/>
        </w:rPr>
        <w:t>Номер счета получателя платежа:</w:t>
      </w:r>
      <w:r>
        <w:rPr>
          <w:rFonts w:ascii="Times New Roman" w:eastAsia="Times New Roman" w:hAnsi="Times New Roman" w:cs="Times New Roman"/>
          <w:i w:val="0"/>
          <w:strike w:val="0"/>
          <w:sz w:val="28"/>
          <w:u w:val="none"/>
          <w:rtl w:val="0"/>
        </w:rPr>
        <w:t xml:space="preserve"> 40101810900000010007; </w:t>
      </w:r>
      <w:r>
        <w:rPr>
          <w:rFonts w:ascii="Times New Roman" w:eastAsia="Times New Roman" w:hAnsi="Times New Roman" w:cs="Times New Roman"/>
          <w:i w:val="0"/>
          <w:strike w:val="0"/>
          <w:sz w:val="28"/>
          <w:u w:val="none"/>
          <w:rtl w:val="0"/>
        </w:rPr>
        <w:t>Наименование банка и банковские реквизиты</w:t>
      </w:r>
      <w:r>
        <w:rPr>
          <w:rFonts w:ascii="Times New Roman" w:eastAsia="Times New Roman" w:hAnsi="Times New Roman" w:cs="Times New Roman"/>
          <w:i/>
          <w:strike w:val="0"/>
          <w:sz w:val="28"/>
          <w:u w:val="none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ГРКЦ ГУ Банка России по Томской области г. Томск; </w:t>
      </w:r>
      <w:r>
        <w:rPr>
          <w:rFonts w:ascii="Times New Roman" w:eastAsia="Times New Roman" w:hAnsi="Times New Roman" w:cs="Times New Roman"/>
          <w:i w:val="0"/>
          <w:strike w:val="0"/>
          <w:sz w:val="28"/>
          <w:u w:val="none"/>
          <w:rtl w:val="0"/>
        </w:rPr>
        <w:t>КБК:</w:t>
      </w:r>
      <w:r>
        <w:rPr>
          <w:rFonts w:ascii="Times New Roman" w:eastAsia="Times New Roman" w:hAnsi="Times New Roman" w:cs="Times New Roman"/>
          <w:i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809 113 02992 02 0000 130</w:t>
      </w:r>
      <w:r>
        <w:rPr>
          <w:rFonts w:ascii="Times New Roman" w:eastAsia="Times New Roman" w:hAnsi="Times New Roman" w:cs="Times New Roman"/>
          <w:i/>
          <w:sz w:val="28"/>
          <w:rtl w:val="0"/>
        </w:rPr>
        <w:t xml:space="preserve">; </w:t>
      </w:r>
      <w:r>
        <w:rPr>
          <w:rFonts w:ascii="Times New Roman" w:eastAsia="Times New Roman" w:hAnsi="Times New Roman" w:cs="Times New Roman"/>
          <w:i w:val="0"/>
          <w:strike w:val="0"/>
          <w:sz w:val="28"/>
          <w:u w:val="none"/>
          <w:rtl w:val="0"/>
        </w:rPr>
        <w:t>ОКТМО:</w:t>
      </w:r>
      <w:r>
        <w:rPr>
          <w:rFonts w:ascii="Times New Roman" w:eastAsia="Times New Roman" w:hAnsi="Times New Roman" w:cs="Times New Roman"/>
          <w:i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69701000</w:t>
      </w:r>
      <w:r>
        <w:rPr>
          <w:rFonts w:ascii="Times New Roman" w:eastAsia="Times New Roman" w:hAnsi="Times New Roman" w:cs="Times New Roman"/>
          <w:i/>
          <w:sz w:val="28"/>
          <w:rtl w:val="0"/>
        </w:rPr>
        <w:t xml:space="preserve">; </w:t>
      </w:r>
      <w:r>
        <w:rPr>
          <w:rFonts w:ascii="Times New Roman" w:eastAsia="Times New Roman" w:hAnsi="Times New Roman" w:cs="Times New Roman"/>
          <w:i w:val="0"/>
          <w:strike w:val="0"/>
          <w:sz w:val="28"/>
          <w:u w:val="none"/>
          <w:rtl w:val="0"/>
        </w:rPr>
        <w:t>БИК: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046902001; наименование платежа: возврат переплаты за прошлые годы ЕДВ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излишне выплаченные суммы выплаты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1200,00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 (</w:t>
      </w:r>
      <w:r>
        <w:rPr>
          <w:rFonts w:ascii="Times New Roman" w:eastAsia="Times New Roman" w:hAnsi="Times New Roman" w:cs="Times New Roman"/>
          <w:sz w:val="28"/>
          <w:rtl w:val="0"/>
        </w:rPr>
        <w:t>одна тысяча двести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rtl w:val="0"/>
        </w:rPr>
        <w:t>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rtl w:val="0"/>
        </w:rPr>
        <w:t>ек</w:t>
      </w:r>
      <w:r>
        <w:rPr>
          <w:rFonts w:ascii="Times New Roman" w:eastAsia="Times New Roman" w:hAnsi="Times New Roman" w:cs="Times New Roman"/>
          <w:sz w:val="28"/>
          <w:rtl w:val="0"/>
        </w:rPr>
        <w:t>).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rtl w:val="0"/>
        </w:rPr>
        <w:t>Метова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Александра Константиновича,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зарегистрированного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в доход местного бюджета государственную пошлину в размере 400,00 рублей (четыреста рублей 00 копеек).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статьей 199 Гражданского процессуального кодекса Российской Федерации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2) в течение пятнадцати дней со дня объявления резолютивной части решения суда, если лица,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Решение может быть обжаловано в апелляционном порядке в Сакский районный суд Республики Крым через мирового судью судебного участка № 70 Сакского судебного района (Сакский муниципальный район и городской округ Саки) Республики Крым в течение месяца со дня вынесения решения в окончательной форме.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А.И.Панов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