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2-7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91MS0070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Некоммерческой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организации «Региональный фонд капитального ремонта многоквартирных домов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 взыскании задолженности по оплате взносов на капитальный ремонт общего имущества в многоквартирном доме и расходов по оплате госпошлины,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193-199 Гражданского процессуального кодекса Российской Федерации, суд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. Реквизиты для перечисления задолженности: расчетный счет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30101810335100000607 на расчетный счет 40603810340080000020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(для зачисления на л/с №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1089405207</w:t>
      </w:r>
      <w:r>
        <w:rPr>
          <w:rFonts w:ascii="Times New Roman" w:eastAsia="Times New Roman" w:hAnsi="Times New Roman" w:cs="Times New Roman"/>
          <w:b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перечисления государственной пошлины: расчетный счет № 40603810940810000001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КБК 18210803010011000110)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лицевому счету №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1089405207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пени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а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статьей 199 Гражданского процессуального кодекса Российской Федерации мировой судья может не составлять мотивированное </w:t>
      </w:r>
      <w:r>
        <w:rPr>
          <w:rFonts w:ascii="Times New Roman" w:eastAsia="Times New Roman" w:hAnsi="Times New Roman" w:cs="Times New Roman"/>
          <w:sz w:val="28"/>
          <w:rtl w:val="0"/>
        </w:rPr>
        <w:t>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21,%20%D0%A0%D0%B5%D1%81%D0%BF%D1%83%D0%B1%D0%BB%D0%B8%D0%BA%D0%B0%20%D0%9A%D1%80%D1%8B%D0%BC,%20%D0%B3.%D0%BE.%20%D0%A1%D0%B8%D0%BC%D1%84%D0%B5%D1%80%D0%BE%D0%BF%D0%BE%D0%BB%D1%8C,%20%D0%B3%20%D0%A1%D0%B8%D0%BC%D1%84%D0%B5%D1%80%D0%BE%D0%BF%D0%BE%D0%BB%D1%8C,%20%D1%83%D0%BB%20%D0%97%D0%B0%D0%BB%D0%B5%D1%81%D1%81%D0%BA%D0%B0%D1%8F,%20%D0%B4.%201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