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361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/2025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обеспечивающем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193-199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1149102183735): на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30101810335100000607 для зачисления на л/с № </w:t>
      </w:r>
      <w:r>
        <w:rPr>
          <w:rFonts w:ascii="Times New Roman" w:eastAsia="Times New Roman" w:hAnsi="Times New Roman" w:cs="Times New Roman"/>
          <w:sz w:val="26"/>
          <w:rtl w:val="0"/>
        </w:rPr>
        <w:t>1089395630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оплате взносов на капитальный ремонт общего имущества многоквартирного дома, как с сособственника квартиры, расположенной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применением ст. 333 ГК РФ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удовлетворении остальных требований о взыскании пеней – отказать.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путем подачи апелляционной жалобы через мирового судью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месяца со дня вынесения решения.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