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401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.Б, кв. 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22 штраф за безбилетный проезд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судебные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rtl w:val="0"/>
        </w:rPr>
        <w:t>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