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Next/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b w:val="0"/>
          <w:sz w:val="26"/>
          <w:rtl w:val="0"/>
        </w:rPr>
        <w:t>Дело № 2-7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446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/202</w:t>
      </w:r>
      <w:r>
        <w:rPr>
          <w:rFonts w:ascii="Times New Roman" w:eastAsia="Times New Roman" w:hAnsi="Times New Roman" w:cs="Times New Roman"/>
          <w:b w:val="0"/>
          <w:sz w:val="26"/>
          <w:rtl w:val="0"/>
        </w:rPr>
        <w:t>3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 xml:space="preserve">РЕШЕНИЕ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6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04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августа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202</w:t>
      </w:r>
      <w:r>
        <w:rPr>
          <w:rFonts w:ascii="Times New Roman" w:eastAsia="Times New Roman" w:hAnsi="Times New Roman" w:cs="Times New Roman"/>
          <w:sz w:val="26"/>
          <w:rtl w:val="0"/>
        </w:rPr>
        <w:t>3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rtl w:val="0"/>
        </w:rPr>
        <w:t>г. Саки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Негой О.В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., при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помощнике судьи, обеспечивающем по поручению председательствующего ведение протокола и </w:t>
      </w:r>
      <w:r>
        <w:rPr>
          <w:rFonts w:ascii="Times New Roman" w:eastAsia="Times New Roman" w:hAnsi="Times New Roman" w:cs="Times New Roman"/>
          <w:sz w:val="26"/>
          <w:rtl w:val="0"/>
        </w:rPr>
        <w:t>аудиопротоколирование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заседания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Руководствуясь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 w:line="293" w:lineRule="atLeast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(далее – Фонд) обратилась в суд с иском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уплате взносов на капитальный ремонт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июня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>36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566,38 руб.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расходов по уплате государственной пошлины в сумме 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296,99 руб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Требования мотивированы тем, что ответчик является собственником квартиры площадью </w:t>
      </w:r>
      <w:r>
        <w:rPr>
          <w:rFonts w:ascii="Times New Roman" w:eastAsia="Times New Roman" w:hAnsi="Times New Roman" w:cs="Times New Roman"/>
          <w:sz w:val="28"/>
          <w:rtl w:val="0"/>
        </w:rPr>
        <w:t>106,5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кв.м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., расположенной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Дом включен в региональную программу капитального ремонта на 2016-2045г.г., в соответствии с постановлением администрации г. Саки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628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фонд капитального ремонта указанного многоквартирного дома формируется на счете регионального оператора, которым является истец.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положениями </w:t>
      </w:r>
      <w:r>
        <w:rPr>
          <w:rFonts w:ascii="Times New Roman" w:eastAsia="Times New Roman" w:hAnsi="Times New Roman" w:cs="Times New Roman"/>
          <w:sz w:val="28"/>
          <w:rtl w:val="0"/>
        </w:rPr>
        <w:t>ст.ст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154, 158, 169, 171 ЖК РФ ответчик, как собственник жилого помещения обязан вносить взносы на капитальный ремонт на счет регионального оператора, однако соответствующую обязанность не выполняет, в связи с чем,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июня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образовалась задолженность в сумме </w:t>
      </w:r>
      <w:r>
        <w:rPr>
          <w:rFonts w:ascii="Times New Roman" w:eastAsia="Times New Roman" w:hAnsi="Times New Roman" w:cs="Times New Roman"/>
          <w:sz w:val="28"/>
          <w:rtl w:val="0"/>
        </w:rPr>
        <w:t>36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566,38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руб.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Судебный приказ на взыскание суммы задолженности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отменен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судебное заседание представитель истца, надлежаще извещенн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времени и месте рассмотрения дела,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не явился</w:t>
      </w:r>
      <w:r>
        <w:rPr>
          <w:rFonts w:ascii="Times New Roman" w:eastAsia="Times New Roman" w:hAnsi="Times New Roman" w:cs="Times New Roman"/>
          <w:sz w:val="28"/>
          <w:rtl w:val="0"/>
        </w:rPr>
        <w:t>. От истца поступило ходатайство о рассмотрении дела в отсутствие представителя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</w:t>
      </w:r>
      <w:r>
        <w:rPr>
          <w:rFonts w:ascii="Times New Roman" w:eastAsia="Times New Roman" w:hAnsi="Times New Roman" w:cs="Times New Roman"/>
          <w:sz w:val="28"/>
          <w:rtl w:val="0"/>
        </w:rPr>
        <w:t>связи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чем </w:t>
      </w:r>
      <w:r>
        <w:rPr>
          <w:rFonts w:ascii="Times New Roman" w:eastAsia="Times New Roman" w:hAnsi="Times New Roman" w:cs="Times New Roman"/>
          <w:sz w:val="28"/>
          <w:rtl w:val="0"/>
        </w:rPr>
        <w:t>на основании ч. 3 ст. 167 ГПК РФ дело рассмотрено в отсутствие неявившихся лиц, участвующих в деле.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 в судебном заседании против удовлетворения иска возражал, подал письменное заявление о применении исковой давности, и указал, что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истец не направлял платежки по многоквартирному дому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Жильцы дома не знали, что их дом включен в региональную программу капитального ремонта, их не уведомляли о необходимости </w:t>
      </w:r>
      <w:r>
        <w:rPr>
          <w:rFonts w:ascii="Times New Roman" w:eastAsia="Times New Roman" w:hAnsi="Times New Roman" w:cs="Times New Roman"/>
          <w:sz w:val="28"/>
          <w:rtl w:val="0"/>
        </w:rPr>
        <w:t>выбора способа формирования фонда капитального ремонта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С момента получения платежек,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он оплачивает взносы на капитальный ремонт регулярно. Считает требования истца необоснованными в полном объеме.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Исследовав представленные доказательства, суд приходит к выводу о наличии оснований для частичного удовлетворения иска, исходя из следующего.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частью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Жилищного кодекса Российской Федерации плата за жилое помещение и коммунальные услуги для собственника помещения в многоквартирном доме включает в себя взнос на капитальный ремонт.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части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5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169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Жилищного кодекса Российской Федерации собственники помещений в многоквартирном доме обязаны уплачивать ежемесячные взносы на капитальный ремонт общего имущества в многоквартирном доме.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Обязанность по оплате расходов на капитальный ремонт общего имущества в многоквартирном доме распространяется </w:t>
      </w:r>
      <w:r>
        <w:rPr>
          <w:rFonts w:ascii="Times New Roman" w:eastAsia="Times New Roman" w:hAnsi="Times New Roman" w:cs="Times New Roman"/>
          <w:sz w:val="28"/>
          <w:rtl w:val="0"/>
        </w:rPr>
        <w:t>на всех собственников помещений в этом доме с момента возникновения права собственности на помещения в этом доме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(часть 3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158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Жилищного кодекса Российской Федерации).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3 ст. 170 ЖК РФ обязанность по уплате взносов на капитальный ремонт возникает у собственников помещений в многоквартирном доме по истечении срока, установленного законом субъекта Российской Федерации, составляющего не менее трех и не более восьми календарных месяцев начиная с месяца, следующего за месяцем, в котором была официально опубликована утвержденная региональная программа капитального ремонта, в которую включен этот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многоквартирный дом, за исключением случая, установленного частью 5.1 статьи 170 настоящего Кодекса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(а именно когда дом введен в эксплуатацию после утверждения региональной программы)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соответствии с ч.5 ст. 170 ЖК РФ решение об определении способа формирования фонда капитального ремонта должно быть принято и реализовано собственниками помещений в многоквартирном доме в течение срока, установленного органом государственной власти субъекта Российской Федерации, но не менее чем в течение трех месяцев и не более чем в течение шести месяцев после официального опубликования региональной программы </w:t>
      </w:r>
      <w:r>
        <w:rPr>
          <w:rFonts w:ascii="Times New Roman" w:eastAsia="Times New Roman" w:hAnsi="Times New Roman" w:cs="Times New Roman"/>
          <w:sz w:val="28"/>
          <w:rtl w:val="0"/>
        </w:rPr>
        <w:t>капитального ремонта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которая утверждена в установленном законом субъекта Российской Федерации порядке и в которую включен многоквартирный дом, в отношении которого решается вопрос о выборе способа формирования его фонда капитального ремонта.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Владелец специального счета обязан обратиться в российскую кредитную организацию с заявлением об открытии специального счета не позднее чем в течение пятнадцати дней </w:t>
      </w:r>
      <w:r>
        <w:rPr>
          <w:rFonts w:ascii="Times New Roman" w:eastAsia="Times New Roman" w:hAnsi="Times New Roman" w:cs="Times New Roman"/>
          <w:sz w:val="28"/>
          <w:rtl w:val="0"/>
        </w:rPr>
        <w:t>с даты уведомления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владельца специального счета о его определении в качестве такового, если более ранний срок не установлен решением общего собрания собственников помещений в многоквартирном доме. Решение о формировании фонда капитального ремонта на специальном счете, за исключением случая, если владельцем специального счета является региональный оператор, считается реализованным при условии открытия специального счета и представления владельцем специального счета в орган государственного жилищного надзора документов, предусмотренных частью 1 статьи 172 настоящего Кодекса. В целях реализации решения о формировании фонда капитального ремонта на специальном счете, открытом на имя регионального оператора, лицо, инициировавшее проведение соответствующего общего собрания, обязано направить в адрес регионального оператора копию протокола общего собрания собственников, которым оформлено это решение.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позднее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чем за месяц до окончания срока, установленного частями 5 и 5.1 настоящей статьи, орган местного самоуправления обязан информировать собственников помещений в многоквартирном доме о последствиях непринятия ими решения о выборе способа формирования фонда капитального ремонта и созвать общее собрание собственников помещений в многоквартирном доме для решения вопроса о выборе способа формирования фонда капитального ремонта, если такое решение не было принято ранее (ч. 6 ст. 170 ЖК).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ч. 7 ст. 170 ЖК РФ, в случае, если собственники помещений в многоквартирном доме в срок, установленный частями 5 и 5.1 настоящей статьи, не выбрали способ формирования фонда капитального ремонта или выбранный ими способ не был реализован в установленный частями 5 и 5.1 настоящей статьи срок, и в случаях, предусмотренных частью 7 статьи 189 настоящего Кодекса, орган местного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самоуправления в течение месяца со дня получения от органа государственного жилищного надзора информации, предусмотренной частью 4 статьи 172 настоящего Кодекса, принимает решение о формировании фонда капитального ремонта в отношении такого дома на счете регионального оператора и уведомляет собственников помещений в таком доме о принятом решении, в том числе с использованием системы.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Из положений части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7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171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Жилищного кодекса Российской Федерации следует, что в случае формирования фонда капитального ремонта на счете регионального оператора собственники жилых помещений в </w:t>
      </w:r>
      <w:r>
        <w:rPr>
          <w:rFonts w:ascii="Times New Roman" w:eastAsia="Times New Roman" w:hAnsi="Times New Roman" w:cs="Times New Roman"/>
          <w:sz w:val="28"/>
          <w:rtl w:val="0"/>
        </w:rPr>
        <w:t>многоквартирном доме уплачивают взносы на капитальный ремонт на основании платежных документов, представленных региональным оператором, в сроки, установленные для внесения платы за жилое помещение и коммунальные услуги, если иное не установлено законом субъекта Российской Федерации.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 же согласно </w:t>
      </w:r>
      <w:r>
        <w:rPr>
          <w:rFonts w:ascii="Times New Roman" w:eastAsia="Times New Roman" w:hAnsi="Times New Roman" w:cs="Times New Roman"/>
          <w:sz w:val="28"/>
          <w:rtl w:val="0"/>
        </w:rPr>
        <w:t>абз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3-4 ч.1 Постановления Совета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753 «Об утверждении Региональной программы капитального ремонта общего имущества в многоквартирных домах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в связи с изменениями в порядке финансирования капитального ремонта общего имущества многоквартирных домов, введенными Федеральным законом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271-ФЗ «О внесении изменений в Жилищный кодекс Российской Федерации и отдельные законодательные акты Российской Федерации и признании </w:t>
      </w:r>
      <w:r>
        <w:rPr>
          <w:rFonts w:ascii="Times New Roman" w:eastAsia="Times New Roman" w:hAnsi="Times New Roman" w:cs="Times New Roman"/>
          <w:sz w:val="28"/>
          <w:rtl w:val="0"/>
        </w:rPr>
        <w:t>утратившими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силу отдельных положений законодательных актов Российской Федерации», обязанностью собственников помещений в многоквартирном доме уплачивать ежемесячные взносы на капитальный ремонт, необходимо принятие на региональном уровне долгосрочной программы капитального ремонта.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Программа формируется на 30-летний срок, необходимый для проведения капитального ремонта общего имущества во всех многоквартирных домах, расположенных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за исключением случаев, предусмотренных подпунктом 2 пункта 1 статьи 6 Закона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48-ЗРК/2014 «О некоторых вопросах в сфере обеспечения проведения капитального ремонта общего имущества в многоквартирных домах, расположенных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случае формирования фонда капитального ремонта на специальном счете, владельцем которого является региональный оператор, собственники жилых помещений в многоквартирном доме уплачивают взносы на капитальный ремонт на основании платежных документов, представленных региональным оператором либо лицом, указанным в пункте 9 части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8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182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Жилищного кодекса Российской Федерации, в сроки, установленные для внесения платы за жилое помещение и коммунальные услуги (часть 2).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Судом установлено и подтверждается выпиской из ЕГРН, что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праве собственности принадлежит жилое помещение площадью </w:t>
      </w:r>
      <w:r>
        <w:rPr>
          <w:rFonts w:ascii="Times New Roman" w:eastAsia="Times New Roman" w:hAnsi="Times New Roman" w:cs="Times New Roman"/>
          <w:sz w:val="28"/>
          <w:rtl w:val="0"/>
        </w:rPr>
        <w:t>106,5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кв.м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– квартира № </w:t>
      </w:r>
      <w:r>
        <w:rPr>
          <w:rFonts w:ascii="Times New Roman" w:eastAsia="Times New Roman" w:hAnsi="Times New Roman" w:cs="Times New Roman"/>
          <w:sz w:val="28"/>
          <w:rtl w:val="0"/>
        </w:rPr>
        <w:t>11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кадастровый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90:21: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>11014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расположенная в многоквартирном доме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кадастровый номер дома №</w:t>
      </w:r>
      <w:r>
        <w:rPr>
          <w:rFonts w:ascii="Times New Roman" w:eastAsia="Times New Roman" w:hAnsi="Times New Roman" w:cs="Times New Roman"/>
          <w:sz w:val="28"/>
          <w:rtl w:val="0"/>
        </w:rPr>
        <w:t>90:21: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>11006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36-38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Указанный многоквартирный дом включен в региональную программу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«Об утверждении Региональной программы капитального ремонта общего имущества в многоквартирных домах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</w:t>
      </w:r>
      <w:r>
        <w:rPr>
          <w:rFonts w:ascii="Times New Roman" w:eastAsia="Times New Roman" w:hAnsi="Times New Roman" w:cs="Times New Roman"/>
          <w:sz w:val="28"/>
          <w:rtl w:val="0"/>
        </w:rPr>
        <w:t>Постановление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Совета министров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488 "О внесении изменений в постановление Совета министров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N 753"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Истец является региональным оператором на территории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 На счетах истца формируется фонд капитального ремонта указанного многоквартирного дома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соответствии с постановлением администрации г. Саки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628.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Ответчик взносы на капитальный ремонт не уплачива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л до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не оспаривалось им </w:t>
      </w:r>
      <w:r>
        <w:rPr>
          <w:rFonts w:ascii="Times New Roman" w:eastAsia="Times New Roman" w:hAnsi="Times New Roman" w:cs="Times New Roman"/>
          <w:sz w:val="28"/>
          <w:rtl w:val="0"/>
        </w:rPr>
        <w:t>в судебном заседании.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несвоевременного направления собственникам вышеуказанного многоквартирного дома платежных документов подтверждается ответом НКО «Региональный фонд капитального ремонта многоквартирных домов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» на обращение жильцов указанного многоквартирного дома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50,51), однако не может служить основанием для отказа в иске, поскольку не свидетельствует об отсутствии у собственников многоквартирного дома обязанности по уплате взносов.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сути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соответствующие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доводы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ответчика,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могут служить основанием для освобождения собственников многоквартирного дома от последствий несвоевременной уплаты взносов, </w:t>
      </w:r>
      <w:r>
        <w:rPr>
          <w:rFonts w:ascii="Times New Roman" w:eastAsia="Times New Roman" w:hAnsi="Times New Roman" w:cs="Times New Roman"/>
          <w:sz w:val="28"/>
          <w:rtl w:val="0"/>
        </w:rPr>
        <w:t>однако не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имеют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правового </w:t>
      </w:r>
      <w:r>
        <w:rPr>
          <w:rFonts w:ascii="Times New Roman" w:eastAsia="Times New Roman" w:hAnsi="Times New Roman" w:cs="Times New Roman"/>
          <w:sz w:val="28"/>
          <w:rtl w:val="0"/>
        </w:rPr>
        <w:t>значения в настоящем деле, поскольку требования об уплате пеней истцом не заявлены.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не имеют значения в настоящем деле и доводы ответчика о том, что жильцы многоквартирного дома не были поставлены Администрацией г. Саки в известность о необходимости принятия решения о выборе способа формирования фонда капитального ремонта, поскольку правомерность решения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администрации г. Саки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sz w:val="28"/>
          <w:rtl w:val="0"/>
        </w:rPr>
        <w:t>628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также не является предметом рассмотрения в настоящем деле.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Вместе с этим, из материалов дела следует, что ответчиком заявлено о применении исковой давности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заявленным </w:t>
      </w:r>
      <w:r>
        <w:rPr>
          <w:rFonts w:ascii="Times New Roman" w:eastAsia="Times New Roman" w:hAnsi="Times New Roman" w:cs="Times New Roman"/>
          <w:sz w:val="28"/>
          <w:rtl w:val="0"/>
        </w:rPr>
        <w:t>требованиям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положениями части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9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196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части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0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200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кодекса Российской Федерации общий срок исковой давности составляет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течение сроках начинается со дня, когда лицо узнало или должно было узнать о нарушении своего права и о том, кто является надлежащим ответчиком по иску о защите этого права.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силу части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1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199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кодекса Российской Федерации исковая давность применяется судом только по заявлению стороны в споре, сделанному до вынесения судом решения.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Истечение срока исковой давности, о применении которой заявлено стороной в споре, является основанием к вынесению судом решения об отказе в иске.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Пунктом 17 постановления Пленума Верховного Суда Российской Федерации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43 «О некоторых вопросах, связанных с применением норм Гражданского кодекса Российской Федерации об </w:t>
      </w:r>
      <w:r>
        <w:rPr>
          <w:rFonts w:ascii="Times New Roman" w:eastAsia="Times New Roman" w:hAnsi="Times New Roman" w:cs="Times New Roman"/>
          <w:sz w:val="28"/>
          <w:rtl w:val="0"/>
        </w:rPr>
        <w:t>исковой давности» предусмотрено, что в силу пункта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2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кодекса Российской Федерации срок исковой давности не течет с момента обращения за судебной защитой, в том числе со дня подачи заявления о вынесении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приказа либо обращения в третейский суд, если такое заявление было принято к производству. Днем обращения в суд считается день, когда исковое заявление сдано в организацию почтовой связи либо подано непосредственно в суд, в том числе путем заполнения в установленном порядке формы, размещенной на официальном сайте суда в сети «Интернет».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 смыслу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2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кодекса Российской Федерации начавшееся до предъявления иска течение срока исковой давности продолжается лишь в случаях оставления заявления без рассмотрения либо прекращения производства по делу по основаниям, предусмотренным абзацем вторым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3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220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процессуального кодекса Российской Федерации с момента вступления в силу соответствующего определения суда либо отмены судебного приказа.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случае прекращения производства по делу по указанным выше основаниям, а также в случае отмены судебного приказа, если </w:t>
      </w:r>
      <w:r>
        <w:rPr>
          <w:rFonts w:ascii="Times New Roman" w:eastAsia="Times New Roman" w:hAnsi="Times New Roman" w:cs="Times New Roman"/>
          <w:sz w:val="28"/>
          <w:rtl w:val="0"/>
        </w:rPr>
        <w:t>неистекшая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часть срока исковой давности составляет менее шести месяцев, она удлиняется до шести месяцев (пункт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6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>, пункт 3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2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204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кодекса Российской Федерации).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абзацу 2 пункта 41 постановления Пленума Верховного Суда Российской Федерации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22 «О некоторых вопросах рассмотрения судами споров по оплате коммунальных услуг и жилого помещения, занимаемого гражданами в многоквартирном доме по договору социального найма или принадлежащего им на праве собственности» срок исковой давности по требованиям о взыскании задолженности по оплате жилого помещения и коммунальных услуг исчисляется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отдельно по каждому ежемесячному платежу (часть 1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5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155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Жилищного кодекса Российской Федерации и пункт 2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0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200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Гражданского кодекса Российской Федерации).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Из материалов дела следует, что истец обратился к мировому судье с заявлением о вынесении судебного приказа </w:t>
      </w:r>
      <w:r>
        <w:rPr>
          <w:rFonts w:ascii="Times New Roman" w:eastAsia="Times New Roman" w:hAnsi="Times New Roman" w:cs="Times New Roman"/>
          <w:sz w:val="28"/>
          <w:rtl w:val="0"/>
        </w:rPr>
        <w:t>в марте 2023</w:t>
      </w:r>
      <w:r>
        <w:rPr>
          <w:rFonts w:ascii="Times New Roman" w:eastAsia="Times New Roman" w:hAnsi="Times New Roman" w:cs="Times New Roman"/>
          <w:sz w:val="28"/>
          <w:rtl w:val="0"/>
        </w:rPr>
        <w:t>г.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Судебный приказ мировым судьей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вынесен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Определением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причины пропуска срока на подачу возражений относительно исполнения судебного приказа признаны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уважительными, судебный приказ отменен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  <w:r>
        <w:rPr>
          <w:rFonts w:ascii="Times New Roman" w:eastAsia="Times New Roman" w:hAnsi="Times New Roman" w:cs="Times New Roman"/>
          <w:sz w:val="28"/>
          <w:rtl w:val="0"/>
        </w:rPr>
        <w:t>8,9</w:t>
      </w:r>
      <w:r>
        <w:rPr>
          <w:rFonts w:ascii="Times New Roman" w:eastAsia="Times New Roman" w:hAnsi="Times New Roman" w:cs="Times New Roman"/>
          <w:sz w:val="28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 настоящим иском в суд истец обратился по почте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после устранения недостатков искового заявления заявление принято к рассмотрению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Принимая во внимание обращение истца к мировому судье, сроки оплаты взносов на капитальный ремонт (10 число месяца следующего за периодом начисления задолженности), суд приходит к выводу, что срок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исковой давности по требованиям о взыскании с ответчиков задолженности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июня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201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года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(включительно) истек, в связи с чем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за указанный период исковые требования </w:t>
      </w:r>
      <w:r>
        <w:rPr>
          <w:rFonts w:ascii="Times New Roman" w:eastAsia="Times New Roman" w:hAnsi="Times New Roman" w:cs="Times New Roman"/>
          <w:sz w:val="28"/>
          <w:rtl w:val="0"/>
        </w:rPr>
        <w:t>по заявлению ответчика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применении срока исковой давности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удовлетворению не подлежат.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этом, суд считает, что истец, как региональный оператор мог и должен был узнать о принятии Администрацией г. Саки решения о формировании фонда </w:t>
      </w:r>
      <w:r>
        <w:rPr>
          <w:rFonts w:ascii="Times New Roman" w:eastAsia="Times New Roman" w:hAnsi="Times New Roman" w:cs="Times New Roman"/>
          <w:sz w:val="28"/>
          <w:rtl w:val="0"/>
        </w:rPr>
        <w:t>кап</w:t>
      </w:r>
      <w:r>
        <w:rPr>
          <w:rFonts w:ascii="Times New Roman" w:eastAsia="Times New Roman" w:hAnsi="Times New Roman" w:cs="Times New Roman"/>
          <w:sz w:val="28"/>
          <w:rtl w:val="0"/>
        </w:rPr>
        <w:t>.р</w:t>
      </w:r>
      <w:r>
        <w:rPr>
          <w:rFonts w:ascii="Times New Roman" w:eastAsia="Times New Roman" w:hAnsi="Times New Roman" w:cs="Times New Roman"/>
          <w:sz w:val="28"/>
          <w:rtl w:val="0"/>
        </w:rPr>
        <w:t>емонта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многоквартирному дому по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 83В, г. Саки на счете регионального оператора, непосредственно после его принятия, и не был лишен возможности обратиться к собственникам многоквартирного дома в пределах срока исковой давности, поскольку является профессиональным участником спорных правоотношений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Также не подлежат удовлетворению требования истца о взыскании </w:t>
      </w:r>
      <w:r>
        <w:rPr>
          <w:rFonts w:ascii="Times New Roman" w:eastAsia="Times New Roman" w:hAnsi="Times New Roman" w:cs="Times New Roman"/>
          <w:sz w:val="28"/>
          <w:rtl w:val="0"/>
        </w:rPr>
        <w:t>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ответчика задолженности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поскольку, </w:t>
      </w:r>
      <w:r>
        <w:rPr>
          <w:rFonts w:ascii="Times New Roman" w:eastAsia="Times New Roman" w:hAnsi="Times New Roman" w:cs="Times New Roman"/>
          <w:sz w:val="28"/>
          <w:rtl w:val="0"/>
        </w:rPr>
        <w:t>из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материалы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дела следует, что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март 2023г ответчик взносы на капитальный ремонт оплатил, что подтверждается копиями платежного поручения и квитанции об оплате, оригиналы которых исследованы в судебном заседании (</w:t>
      </w:r>
      <w:r>
        <w:rPr>
          <w:rFonts w:ascii="Times New Roman" w:eastAsia="Times New Roman" w:hAnsi="Times New Roman" w:cs="Times New Roman"/>
          <w:sz w:val="28"/>
          <w:rtl w:val="0"/>
        </w:rPr>
        <w:t>л.д</w:t>
      </w:r>
      <w:r>
        <w:rPr>
          <w:rFonts w:ascii="Times New Roman" w:eastAsia="Times New Roman" w:hAnsi="Times New Roman" w:cs="Times New Roman"/>
          <w:sz w:val="28"/>
          <w:rtl w:val="0"/>
        </w:rPr>
        <w:t>. 48, 49).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Таким образом,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пользу Фонда подлежит взысканию задолженность по уплате взносов на капитальный ремонт за период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исходя из расчета: (</w:t>
      </w:r>
      <w:r>
        <w:rPr>
          <w:rFonts w:ascii="Times New Roman" w:eastAsia="Times New Roman" w:hAnsi="Times New Roman" w:cs="Times New Roman"/>
          <w:sz w:val="26"/>
          <w:rtl w:val="0"/>
        </w:rPr>
        <w:t>106,5 (</w:t>
      </w:r>
      <w:r>
        <w:rPr>
          <w:rFonts w:ascii="Times New Roman" w:eastAsia="Times New Roman" w:hAnsi="Times New Roman" w:cs="Times New Roman"/>
          <w:sz w:val="26"/>
          <w:rtl w:val="0"/>
        </w:rPr>
        <w:t>пл</w:t>
      </w:r>
      <w:r>
        <w:rPr>
          <w:rFonts w:ascii="Times New Roman" w:eastAsia="Times New Roman" w:hAnsi="Times New Roman" w:cs="Times New Roman"/>
          <w:sz w:val="26"/>
          <w:rtl w:val="0"/>
        </w:rPr>
        <w:t>.к</w:t>
      </w:r>
      <w:r>
        <w:rPr>
          <w:rFonts w:ascii="Times New Roman" w:eastAsia="Times New Roman" w:hAnsi="Times New Roman" w:cs="Times New Roman"/>
          <w:sz w:val="26"/>
          <w:rtl w:val="0"/>
        </w:rPr>
        <w:t>вартиры</w:t>
      </w:r>
      <w:r>
        <w:rPr>
          <w:rFonts w:ascii="Times New Roman" w:eastAsia="Times New Roman" w:hAnsi="Times New Roman" w:cs="Times New Roman"/>
          <w:sz w:val="26"/>
          <w:rtl w:val="0"/>
        </w:rPr>
        <w:t>) х 6,</w:t>
      </w:r>
      <w:r>
        <w:rPr>
          <w:rFonts w:ascii="Times New Roman" w:eastAsia="Times New Roman" w:hAnsi="Times New Roman" w:cs="Times New Roman"/>
          <w:sz w:val="26"/>
          <w:rtl w:val="0"/>
        </w:rPr>
        <w:t>16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(тариф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)= </w:t>
      </w:r>
      <w:r>
        <w:rPr>
          <w:rFonts w:ascii="Times New Roman" w:eastAsia="Times New Roman" w:hAnsi="Times New Roman" w:cs="Times New Roman"/>
          <w:sz w:val="26"/>
          <w:rtl w:val="0"/>
        </w:rPr>
        <w:t>656,04 х 11 мес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  <w:r>
        <w:rPr>
          <w:rFonts w:ascii="Times New Roman" w:eastAsia="Times New Roman" w:hAnsi="Times New Roman" w:cs="Times New Roman"/>
          <w:sz w:val="26"/>
          <w:rtl w:val="0"/>
        </w:rPr>
        <w:t>) +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(106,5 (</w:t>
      </w:r>
      <w:r>
        <w:rPr>
          <w:rFonts w:ascii="Times New Roman" w:eastAsia="Times New Roman" w:hAnsi="Times New Roman" w:cs="Times New Roman"/>
          <w:sz w:val="26"/>
          <w:rtl w:val="0"/>
        </w:rPr>
        <w:t>пл.квартиры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х 6,5 (тариф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)= 692,25 руб. в месяц 2020 х 12 мес.) +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106,5 (</w:t>
      </w:r>
      <w:r>
        <w:rPr>
          <w:rFonts w:ascii="Times New Roman" w:eastAsia="Times New Roman" w:hAnsi="Times New Roman" w:cs="Times New Roman"/>
          <w:sz w:val="26"/>
          <w:rtl w:val="0"/>
        </w:rPr>
        <w:t>пл</w:t>
      </w:r>
      <w:r>
        <w:rPr>
          <w:rFonts w:ascii="Times New Roman" w:eastAsia="Times New Roman" w:hAnsi="Times New Roman" w:cs="Times New Roman"/>
          <w:sz w:val="26"/>
          <w:rtl w:val="0"/>
        </w:rPr>
        <w:t>.к</w:t>
      </w:r>
      <w:r>
        <w:rPr>
          <w:rFonts w:ascii="Times New Roman" w:eastAsia="Times New Roman" w:hAnsi="Times New Roman" w:cs="Times New Roman"/>
          <w:sz w:val="26"/>
          <w:rtl w:val="0"/>
        </w:rPr>
        <w:t>вартиры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х </w:t>
      </w:r>
      <w:r>
        <w:rPr>
          <w:rFonts w:ascii="Times New Roman" w:eastAsia="Times New Roman" w:hAnsi="Times New Roman" w:cs="Times New Roman"/>
          <w:sz w:val="26"/>
          <w:rtl w:val="0"/>
        </w:rPr>
        <w:t>6,8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(тариф в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)= </w:t>
      </w:r>
      <w:r>
        <w:rPr>
          <w:rFonts w:ascii="Times New Roman" w:eastAsia="Times New Roman" w:hAnsi="Times New Roman" w:cs="Times New Roman"/>
          <w:sz w:val="26"/>
          <w:rtl w:val="0"/>
        </w:rPr>
        <w:t>724,2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х 12 мес.</w:t>
      </w:r>
      <w:r>
        <w:rPr>
          <w:rFonts w:ascii="Times New Roman" w:eastAsia="Times New Roman" w:hAnsi="Times New Roman" w:cs="Times New Roman"/>
          <w:sz w:val="26"/>
          <w:rtl w:val="0"/>
        </w:rPr>
        <w:t>).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остальной части требования удовлетворению не подлежат.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>основании статьи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hyperlink r:id="rId16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98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Гражданского процессуального кодекса Российской Федерации с ответчика в пользу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истца следует взыскать расходы по уплате государственной пошлины пропорционально удовлетворенным требованиям,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 сумме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858,6 </w:t>
      </w:r>
      <w:r>
        <w:rPr>
          <w:rFonts w:ascii="Times New Roman" w:eastAsia="Times New Roman" w:hAnsi="Times New Roman" w:cs="Times New Roman"/>
          <w:sz w:val="28"/>
          <w:rtl w:val="0"/>
        </w:rPr>
        <w:t>руб.</w:t>
      </w:r>
    </w:p>
    <w:p>
      <w:pPr>
        <w:bidi w:val="0"/>
        <w:spacing w:before="0" w:beforeAutospacing="0" w:after="0" w:afterAutospacing="0"/>
        <w:ind w:left="0" w:right="0" w:firstLine="567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 связи с нахождением мирового судьи в ежегодном отпуске, мотивированное решение изготовлено </w:t>
      </w:r>
      <w:r>
        <w:rPr>
          <w:rFonts w:ascii="Times New Roman" w:eastAsia="Times New Roman" w:hAnsi="Times New Roman" w:cs="Times New Roman"/>
          <w:sz w:val="28"/>
          <w:rtl w:val="0"/>
        </w:rPr>
        <w:t>15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.09.2023 по заявлению </w:t>
      </w:r>
      <w:r>
        <w:rPr>
          <w:rFonts w:ascii="Times New Roman" w:eastAsia="Times New Roman" w:hAnsi="Times New Roman" w:cs="Times New Roman"/>
          <w:sz w:val="28"/>
          <w:rtl w:val="0"/>
        </w:rPr>
        <w:t>истца</w:t>
      </w:r>
      <w:r>
        <w:rPr>
          <w:rFonts w:ascii="Times New Roman" w:eastAsia="Times New Roman" w:hAnsi="Times New Roman" w:cs="Times New Roman"/>
          <w:sz w:val="28"/>
          <w:rtl w:val="0"/>
        </w:rPr>
        <w:t>, не присутствовавшего в судебном заседании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поданного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поступившего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Руководствуясь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статьями 193-199 Гражданского процессуального кодекса Российской Федерации, мировой судья 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РЕШИЛ:</w:t>
      </w:r>
    </w:p>
    <w:p>
      <w:pPr>
        <w:bidi w:val="0"/>
        <w:spacing w:before="0" w:beforeAutospacing="0" w:after="0" w:afterAutospacing="0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Исковые требования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>
        <w:rPr>
          <w:rFonts w:ascii="Times New Roman" w:eastAsia="Times New Roman" w:hAnsi="Times New Roman" w:cs="Times New Roman"/>
          <w:sz w:val="26"/>
          <w:rtl w:val="0"/>
        </w:rPr>
        <w:t>– удовлетворить частично.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Некоммерческой организации «Региональный фонд капитального ремонта многоквартирных домов Республики Крым» (ОГРН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1149102183735) задолженность по уплате взносов на капитальный ремонт общего имущества многоквартирного жилого дома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включительно в сумме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сумма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восемьдесят четыре копейки).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исковых требований о взыскании задолженности за период с июня 2018 года 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– отказать в связи с пропуском срока исковой давности.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удовлетворении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исковых требований о взыскании задолженности за период с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по </w:t>
      </w:r>
      <w:r>
        <w:rPr>
          <w:rFonts w:ascii="Times New Roman" w:eastAsia="Times New Roman" w:hAnsi="Times New Roman" w:cs="Times New Roman"/>
          <w:sz w:val="26"/>
          <w:rtl w:val="0"/>
        </w:rPr>
        <w:t>дата</w:t>
      </w:r>
      <w:r>
        <w:rPr>
          <w:rFonts w:ascii="Times New Roman" w:eastAsia="Times New Roman" w:hAnsi="Times New Roman" w:cs="Times New Roman"/>
          <w:sz w:val="26"/>
          <w:rtl w:val="0"/>
        </w:rPr>
        <w:t>–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отказать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связи с необоснованностью заявленных требований (надлежащим исполнением обязательства ответчиком в указанный период)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54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с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6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пользу </w:t>
      </w:r>
      <w:r>
        <w:rPr>
          <w:rFonts w:ascii="Times New Roman" w:eastAsia="Times New Roman" w:hAnsi="Times New Roman" w:cs="Times New Roman"/>
          <w:sz w:val="26"/>
          <w:rtl w:val="0"/>
        </w:rPr>
        <w:t>Некоммерческой организации «Региональный фонд капитального ремонта многоквартирных домов Республики Крым» (ОГРН 1149102183735)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расходы по уплате государственной пошлины в суме </w:t>
      </w:r>
      <w:r>
        <w:rPr>
          <w:rFonts w:ascii="Times New Roman" w:eastAsia="Times New Roman" w:hAnsi="Times New Roman" w:cs="Times New Roman"/>
          <w:sz w:val="26"/>
          <w:rtl w:val="0"/>
        </w:rPr>
        <w:t>858</w:t>
      </w:r>
      <w:r>
        <w:rPr>
          <w:rFonts w:ascii="Times New Roman" w:eastAsia="Times New Roman" w:hAnsi="Times New Roman" w:cs="Times New Roman"/>
          <w:sz w:val="26"/>
          <w:rtl w:val="0"/>
        </w:rPr>
        <w:t>,</w:t>
      </w:r>
      <w:r>
        <w:rPr>
          <w:rFonts w:ascii="Times New Roman" w:eastAsia="Times New Roman" w:hAnsi="Times New Roman" w:cs="Times New Roman"/>
          <w:sz w:val="26"/>
          <w:rtl w:val="0"/>
        </w:rPr>
        <w:t>6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руб. (</w:t>
      </w:r>
      <w:r>
        <w:rPr>
          <w:rFonts w:ascii="Times New Roman" w:eastAsia="Times New Roman" w:hAnsi="Times New Roman" w:cs="Times New Roman"/>
          <w:sz w:val="26"/>
          <w:rtl w:val="0"/>
        </w:rPr>
        <w:t>сумма прописью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шестьдесят копеек</w:t>
      </w:r>
      <w:r>
        <w:rPr>
          <w:rFonts w:ascii="Times New Roman" w:eastAsia="Times New Roman" w:hAnsi="Times New Roman" w:cs="Times New Roman"/>
          <w:sz w:val="26"/>
          <w:rtl w:val="0"/>
        </w:rPr>
        <w:t>)</w:t>
      </w:r>
      <w:r>
        <w:rPr>
          <w:rFonts w:ascii="Times New Roman" w:eastAsia="Times New Roman" w:hAnsi="Times New Roman" w:cs="Times New Roman"/>
          <w:sz w:val="26"/>
          <w:rtl w:val="0"/>
        </w:rPr>
        <w:t>, пропорционально удовлетворённой части исковых требований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со статьей 199 Гражданского процессуального кодекса Российской Федерации м</w:t>
      </w:r>
      <w:r>
        <w:rPr>
          <w:rFonts w:ascii="Times New Roman" w:eastAsia="Times New Roman" w:hAnsi="Times New Roman" w:cs="Times New Roman"/>
          <w:sz w:val="26"/>
          <w:rtl w:val="0"/>
        </w:rPr>
        <w:t>ировой судья может не составлять мотивированное решение суда по рассмотренному им делу.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Решение суда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6"/>
          <w:rtl w:val="0"/>
        </w:rPr>
        <w:t>Сакский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через мирового судью судебного участка № 7</w:t>
      </w:r>
      <w:r>
        <w:rPr>
          <w:rFonts w:ascii="Times New Roman" w:eastAsia="Times New Roman" w:hAnsi="Times New Roman" w:cs="Times New Roman"/>
          <w:sz w:val="26"/>
          <w:rtl w:val="0"/>
        </w:rPr>
        <w:t>0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Сакского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6"/>
          <w:rtl w:val="0"/>
        </w:rPr>
        <w:t>адрес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в течение одного месяца.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right"/>
        <w:rPr>
          <w:rtl w:val="0"/>
        </w:rPr>
      </w:pPr>
      <w:r>
        <w:rPr>
          <w:rFonts w:ascii="Calibri" w:eastAsia="Calibri" w:hAnsi="Calibri" w:cs="Calibri"/>
          <w:sz w:val="22"/>
          <w:rtl w:val="0"/>
        </w:rPr>
        <w:t>7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gk-rf-chast1/razdel-i/podrazdel-5/glava-12/statia-200/" TargetMode="External" /><Relationship Id="rId11" Type="http://schemas.openxmlformats.org/officeDocument/2006/relationships/hyperlink" Target="https://sudact.ru/law/gk-rf-chast1/razdel-i/podrazdel-5/glava-12/statia-199/" TargetMode="External" /><Relationship Id="rId12" Type="http://schemas.openxmlformats.org/officeDocument/2006/relationships/hyperlink" Target="https://sudact.ru/law/gk-rf-chast1/razdel-i/podrazdel-5/glava-12/statia-204/" TargetMode="External" /><Relationship Id="rId13" Type="http://schemas.openxmlformats.org/officeDocument/2006/relationships/hyperlink" Target="https://sudact.ru/law/gpk-rf/razdel-ii/podrazdel-ii/glava-18/statia-220/" TargetMode="External" /><Relationship Id="rId14" Type="http://schemas.openxmlformats.org/officeDocument/2006/relationships/hyperlink" Target="https://sudact.ru/law/gk-rf-chast1/razdel-i/podrazdel-1/glava-1/statia-6/" TargetMode="External" /><Relationship Id="rId15" Type="http://schemas.openxmlformats.org/officeDocument/2006/relationships/hyperlink" Target="https://sudact.ru/law/zhk-rf/razdel-vii/statia-155/" TargetMode="External" /><Relationship Id="rId16" Type="http://schemas.openxmlformats.org/officeDocument/2006/relationships/hyperlink" Target="https://sudact.ru/law/gpk-rf/razdel-i/glava-7/statia-98/" TargetMode="Externa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zhk-rf/razdel-vii/statia-154/" TargetMode="External" /><Relationship Id="rId5" Type="http://schemas.openxmlformats.org/officeDocument/2006/relationships/hyperlink" Target="https://sudact.ru/law/zhk-rf/razdel-ix/glava-15/statia-169/" TargetMode="External" /><Relationship Id="rId6" Type="http://schemas.openxmlformats.org/officeDocument/2006/relationships/hyperlink" Target="https://sudact.ru/law/zhk-rf/razdel-vii/statia-158/" TargetMode="External" /><Relationship Id="rId7" Type="http://schemas.openxmlformats.org/officeDocument/2006/relationships/hyperlink" Target="https://sudact.ru/law/zhk-rf/razdel-ix/glava-15/statia-171/" TargetMode="External" /><Relationship Id="rId8" Type="http://schemas.openxmlformats.org/officeDocument/2006/relationships/hyperlink" Target="https://sudact.ru/law/zhk-rf/razdel-ix/glava-17/statia-182/" TargetMode="External" /><Relationship Id="rId9" Type="http://schemas.openxmlformats.org/officeDocument/2006/relationships/hyperlink" Target="https://sudact.ru/law/gk-rf-chast1/razdel-i/podrazdel-5/glava-12/statia-196/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