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573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1089405599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по день вынесения решения суда (на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)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продолжая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взыскивать пени до фактического исполнения обязательства по уплате взносов на капитальный ремонт общего имущества многоквартирного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Мировой судья составляет мотивированное решение суд</w:t>
      </w:r>
      <w:r>
        <w:rPr>
          <w:rFonts w:ascii="Times New Roman" w:eastAsia="Times New Roman" w:hAnsi="Times New Roman" w:cs="Times New Roman"/>
          <w:sz w:val="26"/>
          <w:rtl w:val="0"/>
        </w:rPr>
        <w:t>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20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