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1092653320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продолжая взыскивать пени до фактического исполнения обязательства по уплате взносов на капитальный ремонт общего имущества многокварт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