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jc w:val="right"/>
      </w:pPr>
      <w:r>
        <w:rPr>
          <w:rFonts w:ascii="Times New Roman" w:eastAsia="Times New Roman" w:hAnsi="Times New Roman" w:cs="Times New Roman"/>
          <w:b/>
          <w:sz w:val="28"/>
          <w:rtl w:val="0"/>
        </w:rPr>
        <w:t>91МS0070-</w:t>
      </w:r>
      <w:r>
        <w:rPr>
          <w:rFonts w:ascii="Times New Roman" w:eastAsia="Times New Roman" w:hAnsi="Times New Roman" w:cs="Times New Roman"/>
          <w:b/>
          <w:sz w:val="28"/>
          <w:rtl w:val="0"/>
        </w:rPr>
        <w:t>телефон</w:t>
      </w:r>
      <w:r>
        <w:rPr>
          <w:rFonts w:ascii="Times New Roman" w:eastAsia="Times New Roman" w:hAnsi="Times New Roman" w:cs="Times New Roman"/>
          <w:b/>
          <w:sz w:val="28"/>
          <w:rtl w:val="0"/>
        </w:rPr>
        <w:t>-</w:t>
      </w:r>
      <w:r>
        <w:rPr>
          <w:rFonts w:ascii="Times New Roman" w:eastAsia="Times New Roman" w:hAnsi="Times New Roman" w:cs="Times New Roman"/>
          <w:b/>
          <w:sz w:val="28"/>
          <w:rtl w:val="0"/>
        </w:rPr>
        <w:t>телефон</w:t>
      </w:r>
      <w:r>
        <w:rPr>
          <w:rFonts w:ascii="Times New Roman" w:eastAsia="Times New Roman" w:hAnsi="Times New Roman" w:cs="Times New Roman"/>
          <w:b/>
          <w:sz w:val="28"/>
          <w:rtl w:val="0"/>
        </w:rPr>
        <w:t xml:space="preserve"> </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sz w:val="28"/>
          <w:rtl w:val="0"/>
        </w:rPr>
        <w:t>Дело № 2-70-904/2024</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8"/>
          <w:rtl w:val="0"/>
        </w:rPr>
        <w:t>РЕШЕНИЕ</w:t>
      </w:r>
    </w:p>
    <w:p>
      <w:pPr>
        <w:bidi w:val="0"/>
        <w:spacing w:before="0" w:beforeAutospacing="0" w:after="0" w:afterAutospacing="0"/>
        <w:ind w:left="0" w:right="0" w:firstLine="473"/>
        <w:jc w:val="center"/>
        <w:rPr>
          <w:rtl w:val="0"/>
        </w:rPr>
      </w:pPr>
      <w:r>
        <w:rPr>
          <w:rFonts w:ascii="Times New Roman" w:eastAsia="Times New Roman" w:hAnsi="Times New Roman" w:cs="Times New Roman"/>
          <w:b/>
          <w:sz w:val="26"/>
          <w:rtl w:val="0"/>
        </w:rPr>
        <w:t>Именем Российской Федерации</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473"/>
        <w:jc w:val="both"/>
        <w:rPr>
          <w:rtl w:val="0"/>
        </w:rPr>
      </w:pPr>
      <w:r>
        <w:rPr>
          <w:rFonts w:ascii="Times New Roman" w:eastAsia="Times New Roman" w:hAnsi="Times New Roman" w:cs="Times New Roman"/>
          <w:sz w:val="26"/>
          <w:rtl w:val="0"/>
        </w:rPr>
        <w:t xml:space="preserve">Мировой судья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помощнике судьи, обеспечивающем по поручению председательствующего ведение протокола и </w:t>
      </w:r>
      <w:r>
        <w:rPr>
          <w:rFonts w:ascii="Times New Roman" w:eastAsia="Times New Roman" w:hAnsi="Times New Roman" w:cs="Times New Roman"/>
          <w:sz w:val="26"/>
          <w:rtl w:val="0"/>
        </w:rPr>
        <w:t>аудиопротоколирование</w:t>
      </w:r>
      <w:r>
        <w:rPr>
          <w:rFonts w:ascii="Times New Roman" w:eastAsia="Times New Roman" w:hAnsi="Times New Roman" w:cs="Times New Roman"/>
          <w:sz w:val="26"/>
          <w:rtl w:val="0"/>
        </w:rPr>
        <w:t xml:space="preserve"> судебного заседания,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473"/>
        <w:jc w:val="both"/>
        <w:rPr>
          <w:rtl w:val="0"/>
        </w:rPr>
      </w:pPr>
      <w:r>
        <w:rPr>
          <w:rFonts w:ascii="Times New Roman" w:eastAsia="Times New Roman" w:hAnsi="Times New Roman" w:cs="Times New Roman"/>
          <w:sz w:val="26"/>
          <w:rtl w:val="0"/>
        </w:rPr>
        <w:t xml:space="preserve">рассмотрев в открытом судебном заседании гражданское дело по иску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к </w:t>
      </w:r>
      <w:r>
        <w:rPr>
          <w:rFonts w:ascii="Times New Roman" w:eastAsia="Times New Roman" w:hAnsi="Times New Roman" w:cs="Times New Roman"/>
          <w:sz w:val="26"/>
          <w:rtl w:val="0"/>
        </w:rPr>
        <w:t>Кайшиевой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взыскании </w:t>
      </w:r>
      <w:r>
        <w:rPr>
          <w:rFonts w:ascii="Times New Roman" w:eastAsia="Times New Roman" w:hAnsi="Times New Roman" w:cs="Times New Roman"/>
          <w:sz w:val="26"/>
          <w:rtl w:val="0"/>
        </w:rPr>
        <w:t>задолженности по оплате взносов на капитальный ремонт общего имущества в многоквартирном доме</w:t>
      </w:r>
      <w:r>
        <w:rPr>
          <w:rFonts w:ascii="Times New Roman" w:eastAsia="Times New Roman" w:hAnsi="Times New Roman" w:cs="Times New Roman"/>
          <w:sz w:val="26"/>
          <w:rtl w:val="0"/>
        </w:rPr>
        <w:t xml:space="preserve"> и пеней,</w:t>
      </w:r>
      <w:r>
        <w:rPr>
          <w:rFonts w:ascii="Times New Roman" w:eastAsia="Times New Roman" w:hAnsi="Times New Roman" w:cs="Times New Roman"/>
          <w:sz w:val="26"/>
          <w:rtl w:val="0"/>
        </w:rPr>
        <w:t xml:space="preserve"> третье лицо, не заявляющее самостоятельные требования на предмет спора на стороне ответчика – Администрация </w:t>
      </w:r>
      <w:r>
        <w:rPr>
          <w:rFonts w:ascii="Times New Roman" w:eastAsia="Times New Roman" w:hAnsi="Times New Roman" w:cs="Times New Roman"/>
          <w:sz w:val="26"/>
          <w:rtl w:val="0"/>
        </w:rPr>
        <w:t>адрес</w:t>
      </w:r>
    </w:p>
    <w:p>
      <w:pPr>
        <w:bidi w:val="0"/>
        <w:spacing w:before="0" w:beforeAutospacing="0" w:after="0" w:afterAutospacing="0"/>
        <w:ind w:left="0" w:right="0" w:firstLine="473"/>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(далее – Фонд) обратилась в суд с иском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взыскании задолженности по уплате взносов на капитальный ремонт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а также пеней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пересчитать размер неустойки на дату вынесения решения с указанием в</w:t>
      </w:r>
      <w:r>
        <w:rPr>
          <w:rFonts w:ascii="Times New Roman" w:eastAsia="Times New Roman" w:hAnsi="Times New Roman" w:cs="Times New Roman"/>
          <w:sz w:val="26"/>
          <w:rtl w:val="0"/>
        </w:rPr>
        <w:t xml:space="preserve"> решении, что такое взыскание производится до момента фактического исполнения обязательства.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Требования мотивированы тем, что ответчик является собственником квартиры площадью </w:t>
      </w:r>
      <w:r>
        <w:rPr>
          <w:rFonts w:ascii="Times New Roman" w:eastAsia="Times New Roman" w:hAnsi="Times New Roman" w:cs="Times New Roman"/>
          <w:sz w:val="26"/>
          <w:rtl w:val="0"/>
        </w:rPr>
        <w:t>36,8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расположенной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основании постановления Совмина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753 д</w:t>
      </w:r>
      <w:r>
        <w:rPr>
          <w:rFonts w:ascii="Times New Roman" w:eastAsia="Times New Roman" w:hAnsi="Times New Roman" w:cs="Times New Roman"/>
          <w:sz w:val="26"/>
          <w:rtl w:val="0"/>
        </w:rPr>
        <w:t xml:space="preserve">ом включен в региональную программу капитального ремонта на 2016-2050г.г., в соответствии с постановлением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918</w:t>
      </w:r>
      <w:r>
        <w:rPr>
          <w:rFonts w:ascii="Times New Roman" w:eastAsia="Times New Roman" w:hAnsi="Times New Roman" w:cs="Times New Roman"/>
          <w:sz w:val="26"/>
          <w:rtl w:val="0"/>
        </w:rPr>
        <w:t xml:space="preserve"> фонд капитального ремонта указанного многоквартирного дома формируется на счете регионального оператора, которым является истец.</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положениями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154, 158, 169, 171 ЖК РФ ответчик, как собственник жилого помещения обязан вносить взносы на капитальный ремонт на счет регионального оператора, однако соответствующую обязанность не выполняет, в связи с чем,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образовалась задолженность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а также пени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начисленные на</w:t>
      </w:r>
      <w:r>
        <w:rPr>
          <w:rFonts w:ascii="Times New Roman" w:eastAsia="Times New Roman" w:hAnsi="Times New Roman" w:cs="Times New Roman"/>
          <w:sz w:val="26"/>
          <w:rtl w:val="0"/>
        </w:rPr>
        <w:t xml:space="preserve"> сумму задолженности,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представленного расчета пеней, </w:t>
      </w:r>
      <w:r>
        <w:rPr>
          <w:rFonts w:ascii="Times New Roman" w:eastAsia="Times New Roman" w:hAnsi="Times New Roman" w:cs="Times New Roman"/>
          <w:sz w:val="26"/>
          <w:rtl w:val="0"/>
        </w:rPr>
        <w:t xml:space="preserve">начиная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которые истец просил взыскивать по день фактического исполнения обязательства.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Судебный приказ на взыскание суммы задолженности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отменен </w:t>
      </w:r>
      <w:r>
        <w:rPr>
          <w:rFonts w:ascii="Times New Roman" w:eastAsia="Times New Roman" w:hAnsi="Times New Roman" w:cs="Times New Roman"/>
          <w:sz w:val="26"/>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судебное заседание представитель истца, </w:t>
      </w:r>
      <w:r>
        <w:rPr>
          <w:rFonts w:ascii="Times New Roman" w:eastAsia="Times New Roman" w:hAnsi="Times New Roman" w:cs="Times New Roman"/>
          <w:sz w:val="26"/>
          <w:rtl w:val="0"/>
        </w:rPr>
        <w:t xml:space="preserve">и третьего лица, </w:t>
      </w:r>
      <w:r>
        <w:rPr>
          <w:rFonts w:ascii="Times New Roman" w:eastAsia="Times New Roman" w:hAnsi="Times New Roman" w:cs="Times New Roman"/>
          <w:sz w:val="26"/>
          <w:rtl w:val="0"/>
        </w:rPr>
        <w:t xml:space="preserve">надлежаще </w:t>
      </w:r>
      <w:r>
        <w:rPr>
          <w:rFonts w:ascii="Times New Roman" w:eastAsia="Times New Roman" w:hAnsi="Times New Roman" w:cs="Times New Roman"/>
          <w:sz w:val="26"/>
          <w:rtl w:val="0"/>
        </w:rPr>
        <w:t>извещенны</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 о времени и месте рассмотрения дела, не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От истца поступило ходатайство о рассмотрении дела в отсутствие представителя. </w:t>
      </w:r>
      <w:r>
        <w:rPr>
          <w:rFonts w:ascii="Times New Roman" w:eastAsia="Times New Roman" w:hAnsi="Times New Roman" w:cs="Times New Roman"/>
          <w:sz w:val="26"/>
          <w:rtl w:val="0"/>
        </w:rPr>
        <w:t>От третьего лица каких-либо ходатайств не поступало, что не препятствует рассмотрению дела.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ч. 3 ст. 167 ГПК РФ дело рассмотрено в отсутствие представителя истца, </w:t>
      </w:r>
      <w:r>
        <w:rPr>
          <w:rFonts w:ascii="Times New Roman" w:eastAsia="Times New Roman" w:hAnsi="Times New Roman" w:cs="Times New Roman"/>
          <w:sz w:val="26"/>
          <w:rtl w:val="0"/>
        </w:rPr>
        <w:t xml:space="preserve">и третьего лица, </w:t>
      </w:r>
      <w:r>
        <w:rPr>
          <w:rFonts w:ascii="Times New Roman" w:eastAsia="Times New Roman" w:hAnsi="Times New Roman" w:cs="Times New Roman"/>
          <w:sz w:val="26"/>
          <w:rtl w:val="0"/>
        </w:rPr>
        <w:t>надлежаще извещенн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о времени и месте рассмотрения дела.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w:t>
      </w:r>
      <w:r>
        <w:rPr>
          <w:rFonts w:ascii="Times New Roman" w:eastAsia="Times New Roman" w:hAnsi="Times New Roman" w:cs="Times New Roman"/>
          <w:sz w:val="26"/>
          <w:rtl w:val="0"/>
        </w:rPr>
        <w:t xml:space="preserve">аседании ответчик против удовлетворения иска возражала. </w:t>
      </w:r>
      <w:r>
        <w:rPr>
          <w:rFonts w:ascii="Times New Roman" w:eastAsia="Times New Roman" w:hAnsi="Times New Roman" w:cs="Times New Roman"/>
          <w:sz w:val="26"/>
          <w:rtl w:val="0"/>
        </w:rPr>
        <w:t xml:space="preserve">Не оспаривая факт принадлежности квартиры на праве собственности и права истца на взыскание взносов на капитальный ремонт, полагала требования истца необоснованными, ссылаясь при этом на: пропуск срока исковой давности; ошибочность расчета, сделанного истцом на основании неправильных сведений о площади помещения – 36,8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тогда как площадь квартиры 36,1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без учета балкона;</w:t>
      </w:r>
      <w:r>
        <w:rPr>
          <w:rFonts w:ascii="Times New Roman" w:eastAsia="Times New Roman" w:hAnsi="Times New Roman" w:cs="Times New Roman"/>
          <w:sz w:val="26"/>
          <w:rtl w:val="0"/>
        </w:rPr>
        <w:t xml:space="preserve"> необоснованном </w:t>
      </w:r>
      <w:r>
        <w:rPr>
          <w:rFonts w:ascii="Times New Roman" w:eastAsia="Times New Roman" w:hAnsi="Times New Roman" w:cs="Times New Roman"/>
          <w:sz w:val="26"/>
          <w:rtl w:val="0"/>
        </w:rPr>
        <w:t>неприменении</w:t>
      </w:r>
      <w:r>
        <w:rPr>
          <w:rFonts w:ascii="Times New Roman" w:eastAsia="Times New Roman" w:hAnsi="Times New Roman" w:cs="Times New Roman"/>
          <w:sz w:val="26"/>
          <w:rtl w:val="0"/>
        </w:rPr>
        <w:t xml:space="preserve"> льготы, которую, по мнению ответчика, истец должен был применить, запросив сведения о праве должника на льготы; несоблюдение истцом досудебного порядка урегулирования спора и </w:t>
      </w:r>
      <w:r>
        <w:rPr>
          <w:rFonts w:ascii="Times New Roman" w:eastAsia="Times New Roman" w:hAnsi="Times New Roman" w:cs="Times New Roman"/>
          <w:sz w:val="26"/>
          <w:rtl w:val="0"/>
        </w:rPr>
        <w:t>ненаправление</w:t>
      </w:r>
      <w:r>
        <w:rPr>
          <w:rFonts w:ascii="Times New Roman" w:eastAsia="Times New Roman" w:hAnsi="Times New Roman" w:cs="Times New Roman"/>
          <w:sz w:val="26"/>
          <w:rtl w:val="0"/>
        </w:rPr>
        <w:t xml:space="preserve"> в нарушение ч. 14.1 ст. 155, ч. 3 ст. 171 ЖК РФ в её адрес платежных документов. Также указала, что является ветераном труда, нетрудоспособной пенсионеркой, реаб</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литированной жертвой политических репрессий, длительное время ухаживала за тяжелобольным супругом, </w:t>
      </w:r>
      <w:r>
        <w:rPr>
          <w:rFonts w:ascii="Times New Roman" w:eastAsia="Times New Roman" w:hAnsi="Times New Roman" w:cs="Times New Roman"/>
          <w:sz w:val="26"/>
          <w:rtl w:val="0"/>
        </w:rPr>
        <w:t xml:space="preserve">который умер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после его смерти она не могла заниматься переоформлением лицевых счетов, тяжело переживая утрату, болела. С учетом этих обстоятель</w:t>
      </w:r>
      <w:r>
        <w:rPr>
          <w:rFonts w:ascii="Times New Roman" w:eastAsia="Times New Roman" w:hAnsi="Times New Roman" w:cs="Times New Roman"/>
          <w:sz w:val="26"/>
          <w:rtl w:val="0"/>
        </w:rPr>
        <w:t>ств пр</w:t>
      </w:r>
      <w:r>
        <w:rPr>
          <w:rFonts w:ascii="Times New Roman" w:eastAsia="Times New Roman" w:hAnsi="Times New Roman" w:cs="Times New Roman"/>
          <w:sz w:val="26"/>
          <w:rtl w:val="0"/>
        </w:rPr>
        <w:t xml:space="preserve">осила </w:t>
      </w:r>
      <w:r>
        <w:rPr>
          <w:rFonts w:ascii="Times New Roman" w:eastAsia="Times New Roman" w:hAnsi="Times New Roman" w:cs="Times New Roman"/>
          <w:sz w:val="26"/>
          <w:rtl w:val="0"/>
        </w:rPr>
        <w:t xml:space="preserve">освободить её от уплаты пеней и отказать в </w:t>
      </w:r>
      <w:r>
        <w:rPr>
          <w:rFonts w:ascii="Times New Roman" w:eastAsia="Times New Roman" w:hAnsi="Times New Roman" w:cs="Times New Roman"/>
          <w:sz w:val="26"/>
          <w:rtl w:val="0"/>
        </w:rPr>
        <w:t>требованиях о взыскании государственной пошлины, снизить размер взносов на капитальный ремонт.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Выслушав ответчика, и</w:t>
      </w:r>
      <w:r>
        <w:rPr>
          <w:rFonts w:ascii="Times New Roman" w:eastAsia="Times New Roman" w:hAnsi="Times New Roman" w:cs="Times New Roman"/>
          <w:sz w:val="26"/>
          <w:rtl w:val="0"/>
        </w:rPr>
        <w:t xml:space="preserve">сследовав представленные доказательства, суд приходит к выводу о наличии оснований для </w:t>
      </w:r>
      <w:r>
        <w:rPr>
          <w:rFonts w:ascii="Times New Roman" w:eastAsia="Times New Roman" w:hAnsi="Times New Roman" w:cs="Times New Roman"/>
          <w:sz w:val="26"/>
          <w:rtl w:val="0"/>
        </w:rPr>
        <w:t xml:space="preserve">частичного </w:t>
      </w:r>
      <w:r>
        <w:rPr>
          <w:rFonts w:ascii="Times New Roman" w:eastAsia="Times New Roman" w:hAnsi="Times New Roman" w:cs="Times New Roman"/>
          <w:sz w:val="26"/>
          <w:rtl w:val="0"/>
        </w:rPr>
        <w:t>удовлетворения иска, 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частью 2 статьи</w:t>
      </w:r>
      <w:r>
        <w:rPr>
          <w:rFonts w:ascii="Times New Roman" w:eastAsia="Times New Roman" w:hAnsi="Times New Roman" w:cs="Times New Roman"/>
          <w:sz w:val="26"/>
          <w:rtl w:val="0"/>
        </w:rPr>
        <w:t xml:space="preserve"> </w:t>
      </w:r>
      <w:hyperlink r:id="rId4" w:tgtFrame="_blank" w:history="1">
        <w:r>
          <w:rPr>
            <w:rFonts w:ascii="Times New Roman" w:eastAsia="Times New Roman" w:hAnsi="Times New Roman" w:cs="Times New Roman"/>
            <w:color w:val="0000FF"/>
            <w:sz w:val="26"/>
            <w:u w:val="single"/>
            <w:rtl w:val="0"/>
          </w:rPr>
          <w:t>154</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взнос на капитальный ремонт.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части 1 статьи</w:t>
      </w:r>
      <w:r>
        <w:rPr>
          <w:rFonts w:ascii="Times New Roman" w:eastAsia="Times New Roman" w:hAnsi="Times New Roman" w:cs="Times New Roman"/>
          <w:sz w:val="26"/>
          <w:rtl w:val="0"/>
        </w:rPr>
        <w:t xml:space="preserve"> </w:t>
      </w:r>
      <w:hyperlink r:id="rId5" w:tgtFrame="_blank" w:history="1">
        <w:r>
          <w:rPr>
            <w:rFonts w:ascii="Times New Roman" w:eastAsia="Times New Roman" w:hAnsi="Times New Roman" w:cs="Times New Roman"/>
            <w:color w:val="0000FF"/>
            <w:sz w:val="26"/>
            <w:u w:val="single"/>
            <w:rtl w:val="0"/>
          </w:rPr>
          <w:t>169</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Обязанность по оплате расходов на капитальный ремонт общего имущества в многоквартирном доме распространяется </w:t>
      </w:r>
      <w:r>
        <w:rPr>
          <w:rFonts w:ascii="Times New Roman" w:eastAsia="Times New Roman" w:hAnsi="Times New Roman" w:cs="Times New Roman"/>
          <w:sz w:val="26"/>
          <w:rtl w:val="0"/>
        </w:rPr>
        <w:t>на всех собственников помещений в этом доме с момента возникновения права собственности на помещения в этом доме</w:t>
      </w:r>
      <w:r>
        <w:rPr>
          <w:rFonts w:ascii="Times New Roman" w:eastAsia="Times New Roman" w:hAnsi="Times New Roman" w:cs="Times New Roman"/>
          <w:sz w:val="26"/>
          <w:rtl w:val="0"/>
        </w:rPr>
        <w:t xml:space="preserve"> (часть 3 статьи</w:t>
      </w:r>
      <w:r>
        <w:rPr>
          <w:rFonts w:ascii="Times New Roman" w:eastAsia="Times New Roman" w:hAnsi="Times New Roman" w:cs="Times New Roman"/>
          <w:sz w:val="26"/>
          <w:rtl w:val="0"/>
        </w:rPr>
        <w:t xml:space="preserve"> </w:t>
      </w:r>
      <w:hyperlink r:id="rId6" w:tgtFrame="_blank" w:history="1">
        <w:r>
          <w:rPr>
            <w:rFonts w:ascii="Times New Roman" w:eastAsia="Times New Roman" w:hAnsi="Times New Roman" w:cs="Times New Roman"/>
            <w:color w:val="0000FF"/>
            <w:sz w:val="26"/>
            <w:u w:val="single"/>
            <w:rtl w:val="0"/>
          </w:rPr>
          <w:t>158</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Жилищного кодекса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положений части 1 статьи</w:t>
      </w:r>
      <w:r>
        <w:rPr>
          <w:rFonts w:ascii="Times New Roman" w:eastAsia="Times New Roman" w:hAnsi="Times New Roman" w:cs="Times New Roman"/>
          <w:sz w:val="26"/>
          <w:rtl w:val="0"/>
        </w:rPr>
        <w:t xml:space="preserve"> </w:t>
      </w:r>
      <w:hyperlink r:id="rId7" w:tgtFrame="_blank" w:history="1">
        <w:r>
          <w:rPr>
            <w:rFonts w:ascii="Times New Roman" w:eastAsia="Times New Roman" w:hAnsi="Times New Roman" w:cs="Times New Roman"/>
            <w:color w:val="0000FF"/>
            <w:sz w:val="26"/>
            <w:u w:val="single"/>
            <w:rtl w:val="0"/>
          </w:rPr>
          <w:t>171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Жилищного кодекса Российской Федерации следует, что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 же согласно </w:t>
      </w:r>
      <w:r>
        <w:rPr>
          <w:rFonts w:ascii="Times New Roman" w:eastAsia="Times New Roman" w:hAnsi="Times New Roman" w:cs="Times New Roman"/>
          <w:sz w:val="26"/>
          <w:rtl w:val="0"/>
        </w:rPr>
        <w:t>абз</w:t>
      </w:r>
      <w:r>
        <w:rPr>
          <w:rFonts w:ascii="Times New Roman" w:eastAsia="Times New Roman" w:hAnsi="Times New Roman" w:cs="Times New Roman"/>
          <w:sz w:val="26"/>
          <w:rtl w:val="0"/>
        </w:rPr>
        <w:t xml:space="preserve">. 3-4 ч.1 Постановления Совета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753 «Об утверждении Региональной программы капитального ремонта общего имущества в многоквартирных домах на территории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связи с изменениями в порядке финансирования капитального ремонта общего имущества многоквартирных домов, введенными 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271-ФЗ «О внесении изменений</w:t>
      </w:r>
      <w:r>
        <w:rPr>
          <w:rFonts w:ascii="Times New Roman" w:eastAsia="Times New Roman" w:hAnsi="Times New Roman" w:cs="Times New Roman"/>
          <w:sz w:val="26"/>
          <w:rtl w:val="0"/>
        </w:rPr>
        <w:t xml:space="preserve"> в Жилищный кодекс Российской Федерации и отдельные законодательные акты Российской Федерации и признании </w:t>
      </w:r>
      <w:r>
        <w:rPr>
          <w:rFonts w:ascii="Times New Roman" w:eastAsia="Times New Roman" w:hAnsi="Times New Roman" w:cs="Times New Roman"/>
          <w:sz w:val="26"/>
          <w:rtl w:val="0"/>
        </w:rPr>
        <w:t>утратившими</w:t>
      </w:r>
      <w:r>
        <w:rPr>
          <w:rFonts w:ascii="Times New Roman" w:eastAsia="Times New Roman" w:hAnsi="Times New Roman" w:cs="Times New Roman"/>
          <w:sz w:val="26"/>
          <w:rtl w:val="0"/>
        </w:rPr>
        <w:t xml:space="preserve"> силу отдельных положений законодательных актов Российской Федерации», обязанностью собственников помещений в многоквартирном доме уплачивать ежемесячные взносы на капитальный ремонт, необходимо принятие на региональном уровне долгосрочной программы капитального ремонта. </w:t>
      </w:r>
      <w:r>
        <w:rPr>
          <w:rFonts w:ascii="Times New Roman" w:eastAsia="Times New Roman" w:hAnsi="Times New Roman" w:cs="Times New Roman"/>
          <w:sz w:val="26"/>
          <w:rtl w:val="0"/>
        </w:rPr>
        <w:t xml:space="preserve">Программа формируется на 30-летний срок, необходимый для проведения капитального ремонта общего имущества во всех многоквартирных домах, расположенных на территории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 исключением случаев, предусмотренных подпунктом 2 пункта 1 статьи 6 Закона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 ч. 1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ст. 155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соответствии</w:t>
      </w:r>
      <w:r>
        <w:rPr>
          <w:rFonts w:ascii="Times New Roman" w:eastAsia="Times New Roman" w:hAnsi="Times New Roman" w:cs="Times New Roman"/>
          <w:sz w:val="26"/>
          <w:rtl w:val="0"/>
        </w:rPr>
        <w:t xml:space="preserve"> с федеральным законом о таком кооперативе.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пунктом 14 статьи</w:t>
      </w:r>
      <w:r>
        <w:rPr>
          <w:rFonts w:ascii="Times New Roman" w:eastAsia="Times New Roman" w:hAnsi="Times New Roman" w:cs="Times New Roman"/>
          <w:sz w:val="26"/>
          <w:rtl w:val="0"/>
        </w:rPr>
        <w:t xml:space="preserve"> </w:t>
      </w:r>
      <w:hyperlink r:id="rId8" w:tgtFrame="_blank" w:history="1">
        <w:r>
          <w:rPr>
            <w:rFonts w:ascii="Times New Roman" w:eastAsia="Times New Roman" w:hAnsi="Times New Roman" w:cs="Times New Roman"/>
            <w:color w:val="0000FF"/>
            <w:sz w:val="26"/>
            <w:u w:val="single"/>
            <w:rtl w:val="0"/>
          </w:rPr>
          <w:t>155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Жилищного кодекса Российской Федерации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eastAsia="Times New Roman" w:hAnsi="Times New Roman" w:cs="Times New Roman"/>
          <w:sz w:val="26"/>
          <w:rtl w:val="0"/>
        </w:rPr>
        <w:t>суммы</w:t>
      </w:r>
      <w:r>
        <w:rPr>
          <w:rFonts w:ascii="Times New Roman" w:eastAsia="Times New Roman" w:hAnsi="Times New Roman" w:cs="Times New Roman"/>
          <w:sz w:val="26"/>
          <w:rtl w:val="0"/>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Pr>
          <w:rFonts w:ascii="Times New Roman" w:eastAsia="Times New Roman" w:hAnsi="Times New Roman" w:cs="Times New Roman"/>
          <w:sz w:val="26"/>
          <w:rtl w:val="0"/>
        </w:rPr>
        <w:t>стотридцатой</w:t>
      </w:r>
      <w:r>
        <w:rPr>
          <w:rFonts w:ascii="Times New Roman" w:eastAsia="Times New Roman" w:hAnsi="Times New Roman" w:cs="Times New Roman"/>
          <w:sz w:val="26"/>
          <w:rtl w:val="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Судом установлено и подтверждается выпиской из ЕГРН,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праве собственности принадлежит жилое помещение площадью </w:t>
      </w:r>
      <w:r>
        <w:rPr>
          <w:rFonts w:ascii="Times New Roman" w:eastAsia="Times New Roman" w:hAnsi="Times New Roman" w:cs="Times New Roman"/>
          <w:sz w:val="26"/>
          <w:rtl w:val="0"/>
        </w:rPr>
        <w:t>36,</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 квартира № </w:t>
      </w:r>
      <w:r>
        <w:rPr>
          <w:rFonts w:ascii="Times New Roman" w:eastAsia="Times New Roman" w:hAnsi="Times New Roman" w:cs="Times New Roman"/>
          <w:sz w:val="26"/>
          <w:rtl w:val="0"/>
        </w:rPr>
        <w:t>13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кадастровый</w:t>
      </w:r>
      <w:r>
        <w:rPr>
          <w:rFonts w:ascii="Times New Roman" w:eastAsia="Times New Roman" w:hAnsi="Times New Roman" w:cs="Times New Roman"/>
          <w:sz w:val="26"/>
          <w:rtl w:val="0"/>
        </w:rPr>
        <w:t xml:space="preserve"> № 90:21:</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2769</w:t>
      </w:r>
      <w:r>
        <w:rPr>
          <w:rFonts w:ascii="Times New Roman" w:eastAsia="Times New Roman" w:hAnsi="Times New Roman" w:cs="Times New Roman"/>
          <w:sz w:val="26"/>
          <w:rtl w:val="0"/>
        </w:rPr>
        <w:t xml:space="preserve">, расположенная в многоквартирном доме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22-25</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Истец является региональным оператором на территории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Как</w:t>
      </w:r>
      <w:r>
        <w:rPr>
          <w:rFonts w:ascii="Times New Roman" w:eastAsia="Times New Roman" w:hAnsi="Times New Roman" w:cs="Times New Roman"/>
          <w:sz w:val="26"/>
          <w:rtl w:val="0"/>
        </w:rPr>
        <w:t xml:space="preserve"> указал истец, и это обстоятельство не оспаривалось ответчиком, н</w:t>
      </w:r>
      <w:r>
        <w:rPr>
          <w:rFonts w:ascii="Times New Roman" w:eastAsia="Times New Roman" w:hAnsi="Times New Roman" w:cs="Times New Roman"/>
          <w:sz w:val="26"/>
          <w:rtl w:val="0"/>
        </w:rPr>
        <w:t xml:space="preserve">а счетах истца формируется фонд капитального ремонта указанного многоквартирного дома в соответствии с постановлением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918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Ответчик имеет</w:t>
      </w:r>
      <w:r>
        <w:rPr>
          <w:rFonts w:ascii="Times New Roman" w:eastAsia="Times New Roman" w:hAnsi="Times New Roman" w:cs="Times New Roman"/>
          <w:sz w:val="26"/>
          <w:rtl w:val="0"/>
        </w:rPr>
        <w:t xml:space="preserve"> задолженность по уплате взносов на капитальный ремонт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что подтверждается представленным расчетом задолженности и не оспаривалось ответчиком в </w:t>
      </w:r>
      <w:r>
        <w:rPr>
          <w:rFonts w:ascii="Times New Roman" w:eastAsia="Times New Roman" w:hAnsi="Times New Roman" w:cs="Times New Roman"/>
          <w:sz w:val="26"/>
          <w:rtl w:val="0"/>
        </w:rPr>
        <w:t>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Как указал истец, в</w:t>
      </w:r>
      <w:r>
        <w:rPr>
          <w:rFonts w:ascii="Times New Roman" w:eastAsia="Times New Roman" w:hAnsi="Times New Roman" w:cs="Times New Roman"/>
          <w:sz w:val="26"/>
          <w:rtl w:val="0"/>
        </w:rPr>
        <w:t xml:space="preserve"> связи с несвоевременным исполнением обязанности по уплате взносов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задолженность ответчика перед истцом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составляет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пени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согласно представленному расчету пеней</w:t>
      </w:r>
      <w:r>
        <w:rPr>
          <w:rFonts w:ascii="Times New Roman" w:eastAsia="Times New Roman" w:hAnsi="Times New Roman" w:cs="Times New Roman"/>
          <w:sz w:val="26"/>
          <w:rtl w:val="0"/>
        </w:rPr>
        <w:t xml:space="preserve"> составили </w:t>
      </w:r>
      <w:r>
        <w:rPr>
          <w:rFonts w:ascii="Times New Roman" w:eastAsia="Times New Roman" w:hAnsi="Times New Roman" w:cs="Times New Roman"/>
          <w:sz w:val="26"/>
          <w:rtl w:val="0"/>
        </w:rPr>
        <w:t>сумма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Проверяя доводы ответчика относительно правильности сделанных истцом расчетов, наличии оснований для снижения размера взносов с учетом площади помещения, а также льгот, мировой судья приходит к следующим выводам.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 8.1 ст. 156 ЖК РФ м</w:t>
      </w:r>
      <w:r>
        <w:rPr>
          <w:rFonts w:ascii="Times New Roman" w:eastAsia="Times New Roman" w:hAnsi="Times New Roman" w:cs="Times New Roman"/>
          <w:sz w:val="26"/>
          <w:rtl w:val="0"/>
        </w:rPr>
        <w:t>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w:t>
      </w:r>
      <w:r>
        <w:rPr>
          <w:rFonts w:ascii="Times New Roman" w:eastAsia="Times New Roman" w:hAnsi="Times New Roman" w:cs="Times New Roman"/>
          <w:sz w:val="26"/>
          <w:rtl w:val="0"/>
        </w:rPr>
        <w:t xml:space="preserve"> имущества в многоквартирном доме.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спорный период постановлениями Совета министров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612,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573,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841,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630 </w:t>
      </w:r>
      <w:r>
        <w:rPr>
          <w:rFonts w:ascii="Times New Roman" w:eastAsia="Times New Roman" w:hAnsi="Times New Roman" w:cs="Times New Roman"/>
          <w:sz w:val="26"/>
          <w:rtl w:val="0"/>
        </w:rPr>
        <w:t xml:space="preserve">был установлен минимальный размер ежемесячного взноса на капитальный ремонт общего имущества в многоквартирных домах, расположенных на территории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 один квадратный метр площади (жилого)</w:t>
      </w:r>
      <w:r>
        <w:rPr>
          <w:rFonts w:ascii="Times New Roman" w:eastAsia="Times New Roman" w:hAnsi="Times New Roman" w:cs="Times New Roman"/>
          <w:sz w:val="26"/>
          <w:rtl w:val="0"/>
        </w:rPr>
        <w:t xml:space="preserve"> (нежилого) помещения, принадлежащего</w:t>
      </w:r>
      <w:r>
        <w:rPr>
          <w:rFonts w:ascii="Times New Roman" w:eastAsia="Times New Roman" w:hAnsi="Times New Roman" w:cs="Times New Roman"/>
          <w:sz w:val="26"/>
          <w:rtl w:val="0"/>
        </w:rPr>
        <w:t xml:space="preserve"> собственнику такого помещения.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 указано выше, площадь квартиры ответчика составляет 36,1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и согласно плана квартиры, содержащегося в ЕГРН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25)</w:t>
      </w:r>
      <w:r>
        <w:rPr>
          <w:rFonts w:ascii="Times New Roman" w:eastAsia="Times New Roman" w:hAnsi="Times New Roman" w:cs="Times New Roman"/>
          <w:sz w:val="26"/>
          <w:rtl w:val="0"/>
        </w:rPr>
        <w:t xml:space="preserve">, состоит из площади помещений коридора 1 – 5,2 </w:t>
      </w:r>
      <w:r>
        <w:rPr>
          <w:rFonts w:ascii="Times New Roman" w:eastAsia="Times New Roman" w:hAnsi="Times New Roman" w:cs="Times New Roman"/>
          <w:sz w:val="26"/>
          <w:rtl w:val="0"/>
        </w:rPr>
        <w:t>кв</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санузла 2 – 3,4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кладовой 3- 1,1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кухни 4- 7,7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жилой комнаты 5 – 18,7 </w:t>
      </w:r>
      <w:r>
        <w:rPr>
          <w:rFonts w:ascii="Times New Roman" w:eastAsia="Times New Roman" w:hAnsi="Times New Roman" w:cs="Times New Roman"/>
          <w:sz w:val="26"/>
          <w:rtl w:val="0"/>
        </w:rPr>
        <w:t>кв.</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балкона 4а – 0,7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в площадь жилого помещения </w:t>
      </w:r>
      <w:r>
        <w:rPr>
          <w:rFonts w:ascii="Times New Roman" w:eastAsia="Times New Roman" w:hAnsi="Times New Roman" w:cs="Times New Roman"/>
          <w:sz w:val="26"/>
          <w:rtl w:val="0"/>
        </w:rPr>
        <w:t>не включена, что соответствует ч. 5 ст. 15 ЖК РФ, согласно которой о</w:t>
      </w:r>
      <w:r>
        <w:rPr>
          <w:rFonts w:ascii="Times New Roman" w:eastAsia="Times New Roman" w:hAnsi="Times New Roman" w:cs="Times New Roman"/>
          <w:sz w:val="26"/>
          <w:rtl w:val="0"/>
        </w:rPr>
        <w:t xml:space="preserve">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w:t>
      </w:r>
      <w:r>
        <w:rPr>
          <w:rFonts w:ascii="Times New Roman" w:eastAsia="Times New Roman" w:hAnsi="Times New Roman" w:cs="Times New Roman"/>
          <w:sz w:val="26"/>
          <w:rtl w:val="0"/>
        </w:rPr>
        <w:t>иных нужд, связанных с их проживанием в жилом помещении, за исключением балконов, лоджий, веранд и террас</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Вместе с тем, из представленного истцом расчета следует, что он произведен исходя из площади жилого помещения 36,8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то есть с учетом площади балкона.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таких обстоятельствах, доводы ответчика в части необходимости проведения расчета</w:t>
      </w:r>
      <w:r>
        <w:rPr>
          <w:rFonts w:ascii="Times New Roman" w:eastAsia="Times New Roman" w:hAnsi="Times New Roman" w:cs="Times New Roman"/>
          <w:sz w:val="26"/>
          <w:rtl w:val="0"/>
        </w:rPr>
        <w:t>, исходя</w:t>
      </w:r>
      <w:r>
        <w:rPr>
          <w:rFonts w:ascii="Times New Roman" w:eastAsia="Times New Roman" w:hAnsi="Times New Roman" w:cs="Times New Roman"/>
          <w:sz w:val="26"/>
          <w:rtl w:val="0"/>
        </w:rPr>
        <w:t xml:space="preserve"> из площади жилого помещения 36,1 кв. м. заслуживают внимания.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представленного истцом расчета следует, что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взносы начислены </w:t>
      </w:r>
      <w:r>
        <w:rPr>
          <w:rFonts w:ascii="Times New Roman" w:eastAsia="Times New Roman" w:hAnsi="Times New Roman" w:cs="Times New Roman"/>
          <w:sz w:val="26"/>
          <w:rtl w:val="0"/>
        </w:rPr>
        <w:t xml:space="preserve">за вычетом начисленных льгот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Руководствуясь ч. 3 ст. 196 ГПК РФ, суд принимает решение по заявленным требованиям</w:t>
      </w:r>
      <w:r>
        <w:rPr>
          <w:rFonts w:ascii="Times New Roman" w:eastAsia="Times New Roman" w:hAnsi="Times New Roman" w:cs="Times New Roman"/>
          <w:sz w:val="26"/>
          <w:rtl w:val="0"/>
        </w:rPr>
        <w:t>, то есть с учетом учтенной истцом льготы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Доводы ответчика о том, что расчет также необходимо произвести с учетом имеющихся у неё льгот</w:t>
      </w:r>
      <w:r>
        <w:rPr>
          <w:rFonts w:ascii="Times New Roman" w:eastAsia="Times New Roman" w:hAnsi="Times New Roman" w:cs="Times New Roman"/>
          <w:sz w:val="26"/>
          <w:rtl w:val="0"/>
        </w:rPr>
        <w:t xml:space="preserve"> за весь период</w:t>
      </w:r>
      <w:r>
        <w:rPr>
          <w:rFonts w:ascii="Times New Roman" w:eastAsia="Times New Roman" w:hAnsi="Times New Roman" w:cs="Times New Roman"/>
          <w:sz w:val="26"/>
          <w:rtl w:val="0"/>
        </w:rPr>
        <w:t xml:space="preserve">, не могут быть приняты во внимание, поскольку в силу ч. 2.1 ст. 169 ЖК РФ и Постановления Совета министров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"Об утверждении Порядка предоставления компенсации расходов на уплату взноса на капитальный ремонт общего имущества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многоквартирном доме</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отдельным категориям граждан и признании </w:t>
      </w:r>
      <w:r>
        <w:rPr>
          <w:rFonts w:ascii="Times New Roman" w:eastAsia="Times New Roman" w:hAnsi="Times New Roman" w:cs="Times New Roman"/>
          <w:sz w:val="26"/>
          <w:rtl w:val="0"/>
        </w:rPr>
        <w:t>утратившими</w:t>
      </w:r>
      <w:r>
        <w:rPr>
          <w:rFonts w:ascii="Times New Roman" w:eastAsia="Times New Roman" w:hAnsi="Times New Roman" w:cs="Times New Roman"/>
          <w:sz w:val="26"/>
          <w:rtl w:val="0"/>
        </w:rPr>
        <w:t xml:space="preserve"> силу некоторых постановлений Совета министров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льгота на оплату взносов на капитальный ремонт носит компенсационный и заявительный характер, что означает необходимость оплаты взноса в полном объеме и обращение за компенсацией расходов на его оплату, а не снижение размера взноса.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 учетом изложенного, суд производит перерасчет, исходя из площади помещения 36,1 </w:t>
      </w:r>
      <w:r>
        <w:rPr>
          <w:rFonts w:ascii="Times New Roman" w:eastAsia="Times New Roman" w:hAnsi="Times New Roman" w:cs="Times New Roman"/>
          <w:sz w:val="26"/>
          <w:rtl w:val="0"/>
        </w:rPr>
        <w:t>кв.м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 </w:t>
      </w:r>
      <w:r>
        <w:rPr>
          <w:rFonts w:ascii="Times New Roman" w:eastAsia="Times New Roman" w:hAnsi="Times New Roman" w:cs="Times New Roman"/>
          <w:sz w:val="26"/>
          <w:rtl w:val="0"/>
        </w:rPr>
        <w:t xml:space="preserve">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декабрь 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 вычетом начисленных </w:t>
      </w:r>
      <w:r>
        <w:rPr>
          <w:rFonts w:ascii="Times New Roman" w:eastAsia="Times New Roman" w:hAnsi="Times New Roman" w:cs="Times New Roman"/>
          <w:sz w:val="26"/>
          <w:rtl w:val="0"/>
        </w:rPr>
        <w:t xml:space="preserve">истцом </w:t>
      </w:r>
      <w:r>
        <w:rPr>
          <w:rFonts w:ascii="Times New Roman" w:eastAsia="Times New Roman" w:hAnsi="Times New Roman" w:cs="Times New Roman"/>
          <w:sz w:val="26"/>
          <w:rtl w:val="0"/>
        </w:rPr>
        <w:t xml:space="preserve">льгот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полном объеме: (</w:t>
      </w:r>
      <w:r>
        <w:rPr>
          <w:rFonts w:ascii="Times New Roman" w:eastAsia="Times New Roman" w:hAnsi="Times New Roman" w:cs="Times New Roman"/>
          <w:sz w:val="26"/>
          <w:rtl w:val="0"/>
        </w:rPr>
        <w:t xml:space="preserve">36,1 х 6,5 х 11 - </w:t>
      </w:r>
      <w:r>
        <w:rPr>
          <w:rFonts w:ascii="Times New Roman" w:eastAsia="Times New Roman" w:hAnsi="Times New Roman" w:cs="Times New Roman"/>
          <w:sz w:val="26"/>
          <w:rtl w:val="0"/>
        </w:rPr>
        <w:t>1231,9</w:t>
      </w:r>
      <w:r>
        <w:rPr>
          <w:rFonts w:ascii="Times New Roman" w:eastAsia="Times New Roman" w:hAnsi="Times New Roman" w:cs="Times New Roman"/>
          <w:sz w:val="26"/>
          <w:rtl w:val="0"/>
        </w:rPr>
        <w:t>) + (36,1 х 6,8 х 12) + (36,1 х 7,21 х 12) + 36,1 х 8,14 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Доводы ответчика </w:t>
      </w:r>
      <w:r>
        <w:rPr>
          <w:rFonts w:ascii="Times New Roman" w:eastAsia="Times New Roman" w:hAnsi="Times New Roman" w:cs="Times New Roman"/>
          <w:sz w:val="26"/>
          <w:rtl w:val="0"/>
        </w:rPr>
        <w:t>о пропуске истцом сроков исковой давности по требованиям о взыскании задолженности по оплате взносов на капитальный ремонт</w:t>
      </w:r>
      <w:r>
        <w:rPr>
          <w:rFonts w:ascii="Times New Roman" w:eastAsia="Times New Roman" w:hAnsi="Times New Roman" w:cs="Times New Roman"/>
          <w:sz w:val="26"/>
          <w:rtl w:val="0"/>
        </w:rPr>
        <w:t xml:space="preserve"> отклоняются судом как необоснованные.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положениями части 1 статьи</w:t>
      </w:r>
      <w:r>
        <w:rPr>
          <w:rFonts w:ascii="Times New Roman" w:eastAsia="Times New Roman" w:hAnsi="Times New Roman" w:cs="Times New Roman"/>
          <w:sz w:val="26"/>
          <w:rtl w:val="0"/>
        </w:rPr>
        <w:t xml:space="preserve"> </w:t>
      </w:r>
      <w:hyperlink r:id="rId9" w:tgtFrame="_blank" w:history="1">
        <w:r>
          <w:rPr>
            <w:rFonts w:ascii="Times New Roman" w:eastAsia="Times New Roman" w:hAnsi="Times New Roman" w:cs="Times New Roman"/>
            <w:color w:val="0000FF"/>
            <w:sz w:val="26"/>
            <w:u w:val="single"/>
            <w:rtl w:val="0"/>
          </w:rPr>
          <w:t>196</w:t>
        </w:r>
      </w:hyperlink>
      <w:r>
        <w:rPr>
          <w:rFonts w:ascii="Times New Roman" w:eastAsia="Times New Roman" w:hAnsi="Times New Roman" w:cs="Times New Roman"/>
          <w:sz w:val="26"/>
          <w:rtl w:val="0"/>
        </w:rPr>
        <w:t>, части 1 статьи</w:t>
      </w:r>
      <w:r>
        <w:rPr>
          <w:rFonts w:ascii="Times New Roman" w:eastAsia="Times New Roman" w:hAnsi="Times New Roman" w:cs="Times New Roman"/>
          <w:sz w:val="26"/>
          <w:rtl w:val="0"/>
        </w:rPr>
        <w:t xml:space="preserve"> </w:t>
      </w:r>
      <w:hyperlink r:id="rId10" w:tgtFrame="_blank" w:history="1">
        <w:r>
          <w:rPr>
            <w:rFonts w:ascii="Times New Roman" w:eastAsia="Times New Roman" w:hAnsi="Times New Roman" w:cs="Times New Roman"/>
            <w:color w:val="0000FF"/>
            <w:sz w:val="26"/>
            <w:u w:val="single"/>
            <w:rtl w:val="0"/>
          </w:rPr>
          <w:t>200</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Гражданского кодекса Российской Федерации общий срок исковой давности составляет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течение сроках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 части 2 статьи</w:t>
      </w:r>
      <w:r>
        <w:rPr>
          <w:rFonts w:ascii="Times New Roman" w:eastAsia="Times New Roman" w:hAnsi="Times New Roman" w:cs="Times New Roman"/>
          <w:sz w:val="26"/>
          <w:rtl w:val="0"/>
        </w:rPr>
        <w:t xml:space="preserve"> </w:t>
      </w:r>
      <w:hyperlink r:id="rId11" w:tgtFrame="_blank" w:history="1">
        <w:r>
          <w:rPr>
            <w:rFonts w:ascii="Times New Roman" w:eastAsia="Times New Roman" w:hAnsi="Times New Roman" w:cs="Times New Roman"/>
            <w:color w:val="0000FF"/>
            <w:sz w:val="26"/>
            <w:u w:val="single"/>
            <w:rtl w:val="0"/>
          </w:rPr>
          <w:t>199</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Пунктом 17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43 «О некоторых вопросах, связанных с применением норм Гражданского кодекса Российской Федерации об исковой давности» предусмотрено, что в силу пункта 1 статьи</w:t>
      </w:r>
      <w:r>
        <w:rPr>
          <w:rFonts w:ascii="Times New Roman" w:eastAsia="Times New Roman" w:hAnsi="Times New Roman" w:cs="Times New Roman"/>
          <w:sz w:val="26"/>
          <w:rtl w:val="0"/>
        </w:rPr>
        <w:t xml:space="preserve"> </w:t>
      </w:r>
      <w:hyperlink r:id="rId12" w:tgtFrame="_blank" w:history="1">
        <w:r>
          <w:rPr>
            <w:rFonts w:ascii="Times New Roman" w:eastAsia="Times New Roman" w:hAnsi="Times New Roman" w:cs="Times New Roman"/>
            <w:color w:val="0000FF"/>
            <w:sz w:val="26"/>
            <w:u w:val="single"/>
            <w:rtl w:val="0"/>
          </w:rPr>
          <w:t>204</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Гражданского кодекса </w:t>
      </w:r>
      <w:r>
        <w:rPr>
          <w:rFonts w:ascii="Times New Roman" w:eastAsia="Times New Roman" w:hAnsi="Times New Roman" w:cs="Times New Roman"/>
          <w:sz w:val="26"/>
          <w:rtl w:val="0"/>
        </w:rPr>
        <w:t>Российской Федерации срок исковой давности не течет с момента обращения за судебной защитой, в том числе со дня подачи заявления о вынесении</w:t>
      </w:r>
      <w:r>
        <w:rPr>
          <w:rFonts w:ascii="Times New Roman" w:eastAsia="Times New Roman" w:hAnsi="Times New Roman" w:cs="Times New Roman"/>
          <w:sz w:val="26"/>
          <w:rtl w:val="0"/>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 смыслу статьи</w:t>
      </w:r>
      <w:r>
        <w:rPr>
          <w:rFonts w:ascii="Times New Roman" w:eastAsia="Times New Roman" w:hAnsi="Times New Roman" w:cs="Times New Roman"/>
          <w:sz w:val="26"/>
          <w:rtl w:val="0"/>
        </w:rPr>
        <w:t xml:space="preserve"> </w:t>
      </w:r>
      <w:hyperlink r:id="rId12" w:tgtFrame="_blank" w:history="1">
        <w:r>
          <w:rPr>
            <w:rFonts w:ascii="Times New Roman" w:eastAsia="Times New Roman" w:hAnsi="Times New Roman" w:cs="Times New Roman"/>
            <w:color w:val="0000FF"/>
            <w:sz w:val="26"/>
            <w:u w:val="single"/>
            <w:rtl w:val="0"/>
          </w:rPr>
          <w:t>204</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w:t>
      </w:r>
      <w:r>
        <w:rPr>
          <w:rFonts w:ascii="Times New Roman" w:eastAsia="Times New Roman" w:hAnsi="Times New Roman" w:cs="Times New Roman"/>
          <w:sz w:val="26"/>
          <w:rtl w:val="0"/>
        </w:rPr>
        <w:t xml:space="preserve"> </w:t>
      </w:r>
      <w:hyperlink r:id="rId13" w:tgtFrame="_blank" w:history="1">
        <w:r>
          <w:rPr>
            <w:rFonts w:ascii="Times New Roman" w:eastAsia="Times New Roman" w:hAnsi="Times New Roman" w:cs="Times New Roman"/>
            <w:color w:val="0000FF"/>
            <w:sz w:val="26"/>
            <w:u w:val="single"/>
            <w:rtl w:val="0"/>
          </w:rPr>
          <w:t>220</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Гражданского процессуального кодекса Российской Федерации с момента вступления в силу соответствующего определения суда либо отмены судебного приказа.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sz w:val="26"/>
          <w:rtl w:val="0"/>
        </w:rPr>
        <w:t>неистекшая</w:t>
      </w:r>
      <w:r>
        <w:rPr>
          <w:rFonts w:ascii="Times New Roman" w:eastAsia="Times New Roman" w:hAnsi="Times New Roman" w:cs="Times New Roman"/>
          <w:sz w:val="26"/>
          <w:rtl w:val="0"/>
        </w:rPr>
        <w:t xml:space="preserve"> часть срока исковой давности составляет менее шести месяцев, она удлиняется до шести месяцев (пункт 1 статьи</w:t>
      </w:r>
      <w:r>
        <w:rPr>
          <w:rFonts w:ascii="Times New Roman" w:eastAsia="Times New Roman" w:hAnsi="Times New Roman" w:cs="Times New Roman"/>
          <w:sz w:val="26"/>
          <w:rtl w:val="0"/>
        </w:rPr>
        <w:t xml:space="preserve"> </w:t>
      </w:r>
      <w:hyperlink r:id="rId14" w:tgtFrame="_blank" w:history="1">
        <w:r>
          <w:rPr>
            <w:rFonts w:ascii="Times New Roman" w:eastAsia="Times New Roman" w:hAnsi="Times New Roman" w:cs="Times New Roman"/>
            <w:color w:val="0000FF"/>
            <w:sz w:val="26"/>
            <w:u w:val="single"/>
            <w:rtl w:val="0"/>
          </w:rPr>
          <w:t>6</w:t>
        </w:r>
      </w:hyperlink>
      <w:r>
        <w:rPr>
          <w:rFonts w:ascii="Times New Roman" w:eastAsia="Times New Roman" w:hAnsi="Times New Roman" w:cs="Times New Roman"/>
          <w:sz w:val="26"/>
          <w:rtl w:val="0"/>
        </w:rPr>
        <w:t>, пункт 3 статьи</w:t>
      </w:r>
      <w:r>
        <w:rPr>
          <w:rFonts w:ascii="Times New Roman" w:eastAsia="Times New Roman" w:hAnsi="Times New Roman" w:cs="Times New Roman"/>
          <w:sz w:val="26"/>
          <w:rtl w:val="0"/>
        </w:rPr>
        <w:t xml:space="preserve"> </w:t>
      </w:r>
      <w:hyperlink r:id="rId12" w:tgtFrame="_blank" w:history="1">
        <w:r>
          <w:rPr>
            <w:rFonts w:ascii="Times New Roman" w:eastAsia="Times New Roman" w:hAnsi="Times New Roman" w:cs="Times New Roman"/>
            <w:color w:val="0000FF"/>
            <w:sz w:val="26"/>
            <w:u w:val="single"/>
            <w:rtl w:val="0"/>
          </w:rPr>
          <w:t>204</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Гражданского кодекса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абзацу 2 пункта 41 постановления Пленума Верховного Суда Российской Федерации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срок исковой давности по требованиям о взыскании задолженности по оплате жилого помещения и коммунальных услуг исчисляется</w:t>
      </w:r>
      <w:r>
        <w:rPr>
          <w:rFonts w:ascii="Times New Roman" w:eastAsia="Times New Roman" w:hAnsi="Times New Roman" w:cs="Times New Roman"/>
          <w:sz w:val="26"/>
          <w:rtl w:val="0"/>
        </w:rPr>
        <w:t xml:space="preserve"> отдельно по каждому ежемесячному платежу (часть 1 статьи</w:t>
      </w:r>
      <w:r>
        <w:rPr>
          <w:rFonts w:ascii="Times New Roman" w:eastAsia="Times New Roman" w:hAnsi="Times New Roman" w:cs="Times New Roman"/>
          <w:sz w:val="26"/>
          <w:rtl w:val="0"/>
        </w:rPr>
        <w:t xml:space="preserve"> </w:t>
      </w:r>
      <w:hyperlink r:id="rId8" w:tgtFrame="_blank" w:history="1">
        <w:r>
          <w:rPr>
            <w:rFonts w:ascii="Times New Roman" w:eastAsia="Times New Roman" w:hAnsi="Times New Roman" w:cs="Times New Roman"/>
            <w:color w:val="0000FF"/>
            <w:sz w:val="26"/>
            <w:u w:val="single"/>
            <w:rtl w:val="0"/>
          </w:rPr>
          <w:t>155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Жилищного кодекса Российской Федерации и пункт 2 статьи</w:t>
      </w:r>
      <w:r>
        <w:rPr>
          <w:rFonts w:ascii="Times New Roman" w:eastAsia="Times New Roman" w:hAnsi="Times New Roman" w:cs="Times New Roman"/>
          <w:sz w:val="26"/>
          <w:rtl w:val="0"/>
        </w:rPr>
        <w:t xml:space="preserve"> </w:t>
      </w:r>
      <w:hyperlink r:id="rId10" w:tgtFrame="_blank" w:history="1">
        <w:r>
          <w:rPr>
            <w:rFonts w:ascii="Times New Roman" w:eastAsia="Times New Roman" w:hAnsi="Times New Roman" w:cs="Times New Roman"/>
            <w:color w:val="0000FF"/>
            <w:sz w:val="26"/>
            <w:u w:val="single"/>
            <w:rtl w:val="0"/>
          </w:rPr>
          <w:t>200</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Гражданского кодекса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следует, что истец обратился к мировому судье с заявлением о вынесении судебного приказа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 xml:space="preserve">удебный приказ мировым судьей вынесен </w:t>
      </w:r>
      <w:r>
        <w:rPr>
          <w:rFonts w:ascii="Times New Roman" w:eastAsia="Times New Roman" w:hAnsi="Times New Roman" w:cs="Times New Roman"/>
          <w:sz w:val="26"/>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Определением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судебный приказ отменен в связи с возражениями ответчика относительно его исполнения.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 настоящим иском в суд истец обратился по почте </w:t>
      </w:r>
      <w:r>
        <w:rPr>
          <w:rFonts w:ascii="Times New Roman" w:eastAsia="Times New Roman" w:hAnsi="Times New Roman" w:cs="Times New Roman"/>
          <w:sz w:val="26"/>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Принимая во внимание обращение истца к мировому судье, сроки оплаты взносов на капитальный ремонт (</w:t>
      </w:r>
      <w:r>
        <w:rPr>
          <w:rFonts w:ascii="Times New Roman" w:eastAsia="Times New Roman" w:hAnsi="Times New Roman" w:cs="Times New Roman"/>
          <w:sz w:val="26"/>
          <w:rtl w:val="0"/>
        </w:rPr>
        <w:t xml:space="preserve">20 </w:t>
      </w:r>
      <w:r>
        <w:rPr>
          <w:rFonts w:ascii="Times New Roman" w:eastAsia="Times New Roman" w:hAnsi="Times New Roman" w:cs="Times New Roman"/>
          <w:sz w:val="26"/>
          <w:rtl w:val="0"/>
        </w:rPr>
        <w:t xml:space="preserve">число месяца следующего за периодом начисления задолженности), суд приходит к выводу, что срок исковой давности по требованиям о взыскании с ответчика задолженности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не пропущен, поскольку с момента обращения истца к мировому судье за судебным приказом срок</w:t>
      </w:r>
      <w:r>
        <w:rPr>
          <w:rFonts w:ascii="Times New Roman" w:eastAsia="Times New Roman" w:hAnsi="Times New Roman" w:cs="Times New Roman"/>
          <w:sz w:val="26"/>
          <w:rtl w:val="0"/>
        </w:rPr>
        <w:t xml:space="preserve"> исковой давности по требованиям о взыскании периодических платежей, не истекший до обращения в суд, перестал течь и, учитывая, что после отмены судебного приказа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неистекшая</w:t>
      </w:r>
      <w:r>
        <w:rPr>
          <w:rFonts w:ascii="Times New Roman" w:eastAsia="Times New Roman" w:hAnsi="Times New Roman" w:cs="Times New Roman"/>
          <w:sz w:val="26"/>
          <w:rtl w:val="0"/>
        </w:rPr>
        <w:t xml:space="preserve"> часть срока исковой давности по требованиям о взыскании платежей </w:t>
      </w:r>
      <w:r>
        <w:rPr>
          <w:rFonts w:ascii="Times New Roman" w:eastAsia="Times New Roman" w:hAnsi="Times New Roman" w:cs="Times New Roman"/>
          <w:sz w:val="26"/>
          <w:rtl w:val="0"/>
        </w:rPr>
        <w:t xml:space="preserve">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составляла меньше 6 месяцев, срок исковой </w:t>
      </w:r>
      <w:r>
        <w:rPr>
          <w:rFonts w:ascii="Times New Roman" w:eastAsia="Times New Roman" w:hAnsi="Times New Roman" w:cs="Times New Roman"/>
          <w:sz w:val="26"/>
          <w:rtl w:val="0"/>
        </w:rPr>
        <w:t>давности удлинился до 6 месяцев</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 следует из материалов дела, иск подан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почте), то есть в пределах исковой давности.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этой связи основания для отказа в иске о взыскании период</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ческих платежей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заявлению ответчика о пропуске сроков исковой давности с применением положений ст. 199 ГК РФ - отсутствуют.</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 xml:space="preserve">На дату рассмотрения спора, сведений об уплате задолженности, не поступило.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удом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учетом </w:t>
      </w:r>
      <w:r>
        <w:rPr>
          <w:rFonts w:ascii="Times New Roman" w:eastAsia="Times New Roman" w:hAnsi="Times New Roman" w:cs="Times New Roman"/>
          <w:sz w:val="26"/>
          <w:rtl w:val="0"/>
        </w:rPr>
        <w:t xml:space="preserve">положений ч. 14 ст. 155 ЖК РФ,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474 "О некоторых особенностях регулирования жилищных отношений в 2022 -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 2 ст. 11.1 ЗРК № 48-ЗРК/2014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О некоторых вопросах в сфере обеспечения проведения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произведен расчет пеней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 спорный период по день вынесения решения суда.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Месяц</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Начислено</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Долг</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Период просрочки</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Ставка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Доля ставки</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Формула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Пени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фев.2021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1243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(1243-184)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39.34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мар.2021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1212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(1212-184)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38.19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апр.2021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1182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(1182-184)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37.08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май.2021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1151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117.32 x (1151-184)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35.93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июн.2021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175.99</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175.99</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175.99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175.99</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175.99 x (1121-184)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52.22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июл.2021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1090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(1090-184)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33.66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авг.2021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1059</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(1059-184)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32.51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сен.2021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1029</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(1029-184)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31.40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окт.2021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998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(998-184)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30.24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ноя.2021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968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(968-184)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29.13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дек.2021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117.33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937</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117.33 x (937-184)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27.98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янв.2022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906</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(906-184)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56.12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фев.2022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(30-18)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878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(878-166)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55.35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мар.2022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847</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(847-135)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55.35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апр.2022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817</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(817-105)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55.35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май.2022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786</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(786-74)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55.35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июн.2022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756</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(756-44)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55.35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июл.2022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725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(725-13)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55.35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авг.2022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(30-12)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694</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694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53.95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сен.2022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664</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664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51.62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окт.2022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633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633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49.21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ноя.2022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603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603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46.87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дек.2022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245.48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572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245.48 x 572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44.46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янв.2023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541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541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44.59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фев.2023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513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513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42.28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мар.2023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482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482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39.73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апр.2023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452</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452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37.25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май.2023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421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421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34.70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июн.2023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391</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391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32.23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июл.2023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360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360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29.67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авг.2023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329</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329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27.12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сен.2023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299</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299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24.64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окт.2023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268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22.09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ноя.2023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238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238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19.62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дек.2023</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260.28</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207</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260.28 x 207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17.06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янв.2024</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176</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 x 176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16.38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фев.2024</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147</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 x 147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13.68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мар.2024</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30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 x 30 x 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0"/>
          <w:rtl w:val="0"/>
        </w:rPr>
        <w:t>293.85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дата</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116</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9.50 %</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1/300</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293.85 x 116 x 1/300 x 9.5%</w:t>
      </w:r>
      <w:r>
        <w:rPr>
          <w:rFonts w:ascii="Times New Roman" w:eastAsia="Times New Roman" w:hAnsi="Times New Roman" w:cs="Times New Roman"/>
          <w:sz w:val="20"/>
          <w:rtl w:val="0"/>
        </w:rPr>
        <w:t xml:space="preserve"> </w:t>
      </w:r>
      <w:r>
        <w:rPr>
          <w:rFonts w:ascii="Times New Roman" w:eastAsia="Times New Roman" w:hAnsi="Times New Roman" w:cs="Times New Roman"/>
          <w:sz w:val="20"/>
          <w:rtl w:val="0"/>
        </w:rPr>
        <w:t>10.79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Заявленные требования </w:t>
      </w:r>
      <w:r>
        <w:rPr>
          <w:rFonts w:ascii="Times New Roman" w:eastAsia="Times New Roman" w:hAnsi="Times New Roman" w:cs="Times New Roman"/>
          <w:sz w:val="26"/>
          <w:rtl w:val="0"/>
        </w:rPr>
        <w:t xml:space="preserve">с учетом произведенного перерасчета </w:t>
      </w:r>
      <w:r>
        <w:rPr>
          <w:rFonts w:ascii="Times New Roman" w:eastAsia="Times New Roman" w:hAnsi="Times New Roman" w:cs="Times New Roman"/>
          <w:sz w:val="26"/>
          <w:rtl w:val="0"/>
        </w:rPr>
        <w:t xml:space="preserve">о взыскании </w:t>
      </w:r>
      <w:r>
        <w:rPr>
          <w:rFonts w:ascii="Times New Roman" w:eastAsia="Times New Roman" w:hAnsi="Times New Roman" w:cs="Times New Roman"/>
          <w:sz w:val="26"/>
          <w:rtl w:val="0"/>
        </w:rPr>
        <w:t>задолженности</w:t>
      </w:r>
      <w:r>
        <w:rPr>
          <w:rFonts w:ascii="Times New Roman" w:eastAsia="Times New Roman" w:hAnsi="Times New Roman" w:cs="Times New Roman"/>
          <w:sz w:val="26"/>
          <w:rtl w:val="0"/>
        </w:rPr>
        <w:t xml:space="preserve"> по оплате взносов на капитальный ремонт и пеней на день вынесения решения суда, являются законными и обоснованными, </w:t>
      </w:r>
      <w:r>
        <w:rPr>
          <w:rFonts w:ascii="Times New Roman" w:eastAsia="Times New Roman" w:hAnsi="Times New Roman" w:cs="Times New Roman"/>
          <w:sz w:val="26"/>
          <w:rtl w:val="0"/>
        </w:rPr>
        <w:t xml:space="preserve">нарушение ответчиком обязанности по внесению взносов на капитальный ремонт доказано, оснований для освобождения ответчика от </w:t>
      </w:r>
      <w:r>
        <w:rPr>
          <w:rFonts w:ascii="Times New Roman" w:eastAsia="Times New Roman" w:hAnsi="Times New Roman" w:cs="Times New Roman"/>
          <w:sz w:val="26"/>
          <w:rtl w:val="0"/>
        </w:rPr>
        <w:t>ответственности за нарушение обязательства по оплате взносов на капитальный ремонт не установлено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w:t>
      </w:r>
      <w:r>
        <w:rPr>
          <w:rFonts w:ascii="Times New Roman" w:eastAsia="Times New Roman" w:hAnsi="Times New Roman" w:cs="Times New Roman"/>
          <w:sz w:val="26"/>
          <w:rtl w:val="0"/>
        </w:rPr>
        <w:t xml:space="preserve">оводы ответчика о </w:t>
      </w:r>
      <w:r>
        <w:rPr>
          <w:rFonts w:ascii="Times New Roman" w:eastAsia="Times New Roman" w:hAnsi="Times New Roman" w:cs="Times New Roman"/>
          <w:sz w:val="26"/>
          <w:rtl w:val="0"/>
        </w:rPr>
        <w:t>ненаправлени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 ее адрес платежных документов по оплате взносов на капитальный ремонт, являются несостоятельными, поскольку сам по себе факт отсутствия платежного документа не освобождает собственника помещения от установленной законом обязанности своевременно уплачивать взносы на капитальный ремонт. Являясь добросовестным участником гражданского оборота, собственник для исполнения законно установленной обязанности, не лишается </w:t>
      </w:r>
      <w:r>
        <w:rPr>
          <w:rFonts w:ascii="Times New Roman" w:eastAsia="Times New Roman" w:hAnsi="Times New Roman" w:cs="Times New Roman"/>
          <w:sz w:val="26"/>
          <w:rtl w:val="0"/>
        </w:rPr>
        <w:t xml:space="preserve">права обратиться к оператору за получением платежного документа. Доказательств того,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предпринимала меры к получению квитанций в целях исполнения своей обязанности по оплате жилищно-коммунальных услуг, отказ в выдаче таких документов суду не представлено.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отсутствие платежных документов не свидетельствует об отсутствии вины в неоплате взносов на капитальный ремонт и по смыслу ст. 401 ГК РФ не является основанием для освобождения от ответственности в виде пеней за их неоплату.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Вместе с тем, суд считает, что имеются основания для уменьшения пеней с учетом положений ст. 333 ГК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силу п. 1 ст.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постановлении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7 "О применении судами некоторых положений Гражданского кодекса Российской Федерации об ответственности за нарушение обязательств" разъяснено, что бремя доказывания несоразмерности неустойки и необоснованности выгоды кредитора возлагается на ответчика. Несоразмерность и необоснованность выгоды могут выражаться, в частности, в том, что возможный размер убытков кредитора, которые могли возникнуть вследствие нарушения обязательства, значительно ниже начисленной неустойки (ч. 1 ст. 56 Гражданского процессуального кодекса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 следует </w:t>
      </w:r>
      <w:r>
        <w:rPr>
          <w:rFonts w:ascii="Times New Roman" w:eastAsia="Times New Roman" w:hAnsi="Times New Roman" w:cs="Times New Roman"/>
          <w:sz w:val="26"/>
          <w:rtl w:val="0"/>
        </w:rPr>
        <w:t xml:space="preserve">из </w:t>
      </w:r>
      <w:r>
        <w:rPr>
          <w:rFonts w:ascii="Times New Roman" w:eastAsia="Times New Roman" w:hAnsi="Times New Roman" w:cs="Times New Roman"/>
          <w:sz w:val="26"/>
          <w:rtl w:val="0"/>
        </w:rPr>
        <w:t xml:space="preserve">Постановление Совета министров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753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утверждении Региональной программы капитального ремонта общего имущества в многоквартирных домах на территории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2016 -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начало капитального ремонта многоквартирного дома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назначен на 2042-2045г</w:t>
      </w:r>
      <w:r>
        <w:rPr>
          <w:rFonts w:ascii="Times New Roman" w:eastAsia="Times New Roman" w:hAnsi="Times New Roman" w:cs="Times New Roman"/>
          <w:sz w:val="26"/>
          <w:rtl w:val="0"/>
        </w:rPr>
        <w:t>.г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таких обстоятельствах у суда отсутствуют основания считать, что в связи с несвоевременной уплатой взносов на капитальный ремонт истец понес убытки.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этом, принимая во внимание разъяснения, данные в п. 75 </w:t>
      </w:r>
      <w:r>
        <w:rPr>
          <w:rFonts w:ascii="Times New Roman" w:eastAsia="Times New Roman" w:hAnsi="Times New Roman" w:cs="Times New Roman"/>
          <w:sz w:val="26"/>
          <w:rtl w:val="0"/>
        </w:rPr>
        <w:t xml:space="preserve">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7 "О применении судами некоторых положений Гражданского кодекса Российской Федерации об ответственности за нарушение обязательств"</w:t>
      </w:r>
      <w:r>
        <w:rPr>
          <w:rFonts w:ascii="Times New Roman" w:eastAsia="Times New Roman" w:hAnsi="Times New Roman" w:cs="Times New Roman"/>
          <w:sz w:val="26"/>
          <w:rtl w:val="0"/>
        </w:rPr>
        <w:t xml:space="preserve">, о том, что при </w:t>
      </w:r>
      <w:r>
        <w:rPr>
          <w:rFonts w:ascii="Times New Roman" w:eastAsia="Times New Roman" w:hAnsi="Times New Roman" w:cs="Times New Roman"/>
          <w:sz w:val="26"/>
          <w:rtl w:val="0"/>
        </w:rPr>
        <w:t>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w:t>
      </w:r>
      <w:r>
        <w:rPr>
          <w:rFonts w:ascii="Times New Roman" w:eastAsia="Times New Roman" w:hAnsi="Times New Roman" w:cs="Times New Roman"/>
          <w:sz w:val="26"/>
          <w:rtl w:val="0"/>
        </w:rPr>
        <w:t xml:space="preserve"> то, что неправомерное пользование чужими денежными средствами не должно быть более выгодным для должника, чем условия правомерного пользования (пункты 3, 4 статьи 1 ГК РФ)</w:t>
      </w:r>
      <w:r>
        <w:rPr>
          <w:rFonts w:ascii="Times New Roman" w:eastAsia="Times New Roman" w:hAnsi="Times New Roman" w:cs="Times New Roman"/>
          <w:sz w:val="26"/>
          <w:rtl w:val="0"/>
        </w:rPr>
        <w:t xml:space="preserve">, мировой судья </w:t>
      </w:r>
      <w:r>
        <w:rPr>
          <w:rFonts w:ascii="Times New Roman" w:eastAsia="Times New Roman" w:hAnsi="Times New Roman" w:cs="Times New Roman"/>
          <w:sz w:val="26"/>
          <w:rtl w:val="0"/>
        </w:rPr>
        <w:t>учитывает</w:t>
      </w:r>
      <w:r>
        <w:rPr>
          <w:rFonts w:ascii="Times New Roman" w:eastAsia="Times New Roman" w:hAnsi="Times New Roman" w:cs="Times New Roman"/>
          <w:sz w:val="26"/>
          <w:rtl w:val="0"/>
        </w:rPr>
        <w:t xml:space="preserve"> обстоятельства, не имеющие прямого отношения к последствиям нарушения обязательства</w:t>
      </w:r>
      <w:r>
        <w:rPr>
          <w:rFonts w:ascii="Times New Roman" w:eastAsia="Times New Roman" w:hAnsi="Times New Roman" w:cs="Times New Roman"/>
          <w:sz w:val="26"/>
          <w:rtl w:val="0"/>
        </w:rPr>
        <w:t xml:space="preserve">, однако характеризующие поведение сторон обязательства. </w:t>
      </w:r>
      <w:r>
        <w:rPr>
          <w:rFonts w:ascii="Times New Roman" w:eastAsia="Times New Roman" w:hAnsi="Times New Roman" w:cs="Times New Roman"/>
          <w:sz w:val="26"/>
          <w:rtl w:val="0"/>
        </w:rPr>
        <w:t xml:space="preserve">В частности, мировой судья учитывает,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является пенсионером, ветераном труда, жертвой политических репрессий, представленные ею медицинские документы, характеризующие её состояние здоровья и состояние здоровья её супруга в спорный период, умершего согласно </w:t>
      </w:r>
      <w:r>
        <w:rPr>
          <w:rFonts w:ascii="Times New Roman" w:eastAsia="Times New Roman" w:hAnsi="Times New Roman" w:cs="Times New Roman"/>
          <w:sz w:val="26"/>
          <w:rtl w:val="0"/>
        </w:rPr>
        <w:t xml:space="preserve">свидетельства о смерти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а также то обстоятельство, что истец длительное время не обращался за взысканием взносов на капитальный ремонт, и платежных поручений на её</w:t>
      </w:r>
      <w:r>
        <w:rPr>
          <w:rFonts w:ascii="Times New Roman" w:eastAsia="Times New Roman" w:hAnsi="Times New Roman" w:cs="Times New Roman"/>
          <w:sz w:val="26"/>
          <w:rtl w:val="0"/>
        </w:rPr>
        <w:t xml:space="preserve"> имя.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Оценив указанные обстоятельства в совокупности, мировой судья приходит к выводу о том, что на основании ст. 333 ГК РФ необходимо уменьшить размер пеней, подлежащих взысканию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день вынесения решения суда до </w:t>
      </w:r>
      <w:r>
        <w:rPr>
          <w:rFonts w:ascii="Times New Roman" w:eastAsia="Times New Roman" w:hAnsi="Times New Roman" w:cs="Times New Roman"/>
          <w:sz w:val="26"/>
          <w:rtl w:val="0"/>
        </w:rPr>
        <w:t>сумма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статьи</w:t>
      </w:r>
      <w:r>
        <w:rPr>
          <w:rFonts w:ascii="Times New Roman" w:eastAsia="Times New Roman" w:hAnsi="Times New Roman" w:cs="Times New Roman"/>
          <w:sz w:val="26"/>
          <w:rtl w:val="0"/>
        </w:rPr>
        <w:t xml:space="preserve"> </w:t>
      </w:r>
      <w:hyperlink r:id="rId15" w:tgtFrame="_blank" w:history="1">
        <w:r>
          <w:rPr>
            <w:rFonts w:ascii="Times New Roman" w:eastAsia="Times New Roman" w:hAnsi="Times New Roman" w:cs="Times New Roman"/>
            <w:color w:val="0000FF"/>
            <w:sz w:val="26"/>
            <w:u w:val="single"/>
            <w:rtl w:val="0"/>
          </w:rPr>
          <w:t>98</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Гражданского процессуального кодекса Российской Федерации с ответчика в пользу истца следует взыскать расходы по уплате государственной пошлины.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Доводы ответчика о том, что она освобождена от уплаты государственной пошлины, не могут быть приняты во внимание, поскольку судом разрешается вопрос в порядке ст. 98 ГПК РФ о взыскании уже понесенных истцом судебных расходах, а не о взыскании государственной пошлины в доход бюджета.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Руководствуясь статьями 193-199 Гражданского процессуального кодекса Российской Федерации, мировой судья </w:t>
      </w:r>
    </w:p>
    <w:p>
      <w:pPr>
        <w:bidi w:val="0"/>
        <w:spacing w:before="0" w:beforeAutospacing="0" w:after="0" w:afterAutospacing="0"/>
        <w:ind w:left="0" w:right="0" w:firstLine="473"/>
        <w:jc w:val="center"/>
        <w:rPr>
          <w:rtl w:val="0"/>
        </w:rPr>
      </w:pPr>
      <w:r>
        <w:rPr>
          <w:rFonts w:ascii="Times New Roman" w:eastAsia="Times New Roman" w:hAnsi="Times New Roman" w:cs="Times New Roman"/>
          <w:sz w:val="26"/>
          <w:rtl w:val="0"/>
        </w:rPr>
        <w:t>РЕШИЛ:</w:t>
      </w:r>
    </w:p>
    <w:p>
      <w:pPr>
        <w:bidi w:val="0"/>
        <w:spacing w:before="0" w:beforeAutospacing="0" w:after="0" w:afterAutospacing="0"/>
        <w:ind w:left="0" w:right="0" w:firstLine="473"/>
        <w:jc w:val="both"/>
        <w:rPr>
          <w:rtl w:val="0"/>
        </w:rPr>
      </w:pPr>
      <w:r>
        <w:rPr>
          <w:rFonts w:ascii="Times New Roman" w:eastAsia="Times New Roman" w:hAnsi="Times New Roman" w:cs="Times New Roman"/>
          <w:sz w:val="26"/>
          <w:rtl w:val="0"/>
        </w:rPr>
        <w:t xml:space="preserve">Исковые требования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удовлетворить</w:t>
      </w:r>
      <w:r>
        <w:rPr>
          <w:rFonts w:ascii="Times New Roman" w:eastAsia="Times New Roman" w:hAnsi="Times New Roman" w:cs="Times New Roman"/>
          <w:sz w:val="26"/>
          <w:rtl w:val="0"/>
        </w:rPr>
        <w:t xml:space="preserve"> частично</w:t>
      </w:r>
      <w:r>
        <w:rPr>
          <w:rFonts w:ascii="Times New Roman" w:eastAsia="Times New Roman" w:hAnsi="Times New Roman" w:cs="Times New Roman"/>
          <w:sz w:val="26"/>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Взыскать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(ОГРН 1149102183735): на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/с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40603810340080000020,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 xml:space="preserve">/с 30101810335100000607 </w:t>
      </w:r>
      <w:r>
        <w:rPr>
          <w:rFonts w:ascii="Times New Roman" w:eastAsia="Times New Roman" w:hAnsi="Times New Roman" w:cs="Times New Roman"/>
          <w:sz w:val="28"/>
          <w:rtl w:val="0"/>
        </w:rPr>
        <w:t>для</w:t>
      </w:r>
      <w:r>
        <w:rPr>
          <w:rFonts w:ascii="Times New Roman" w:eastAsia="Times New Roman" w:hAnsi="Times New Roman" w:cs="Times New Roman"/>
          <w:sz w:val="28"/>
          <w:rtl w:val="0"/>
        </w:rPr>
        <w:t xml:space="preserve"> зачисления на л/с № </w:t>
      </w:r>
      <w:r>
        <w:rPr>
          <w:rFonts w:ascii="Times New Roman" w:eastAsia="Times New Roman" w:hAnsi="Times New Roman" w:cs="Times New Roman"/>
          <w:sz w:val="28"/>
          <w:rtl w:val="0"/>
        </w:rPr>
        <w:t>1089394996</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Кайшиевой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задолженность по уплате взносов на капитальный ремонт общего имущества многоквартирного дома 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учетом площади жилого помещения 36,1 </w:t>
      </w:r>
      <w:r>
        <w:rPr>
          <w:rFonts w:ascii="Times New Roman" w:eastAsia="Times New Roman" w:hAnsi="Times New Roman" w:cs="Times New Roman"/>
          <w:sz w:val="28"/>
          <w:rtl w:val="0"/>
        </w:rPr>
        <w:t>кв.м</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пени на день вынесения решения суда</w:t>
      </w:r>
      <w:r>
        <w:rPr>
          <w:rFonts w:ascii="Times New Roman" w:eastAsia="Times New Roman" w:hAnsi="Times New Roman" w:cs="Times New Roman"/>
          <w:sz w:val="28"/>
          <w:rtl w:val="0"/>
        </w:rPr>
        <w:t xml:space="preserve"> с применением</w:t>
      </w:r>
      <w:r>
        <w:rPr>
          <w:rFonts w:ascii="Times New Roman" w:eastAsia="Times New Roman" w:hAnsi="Times New Roman" w:cs="Times New Roman"/>
          <w:sz w:val="28"/>
          <w:rtl w:val="0"/>
        </w:rPr>
        <w:t xml:space="preserve"> ст. 333 ГК РФ</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В удовлетворении остальных требований – отказать.</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Взыскать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(ОГРН 1149102183735)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/с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40603810940810000001,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Кайшиевой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расходы по уплате государственной пошлины в сумме </w:t>
      </w:r>
      <w:r>
        <w:rPr>
          <w:rFonts w:ascii="Times New Roman" w:eastAsia="Times New Roman" w:hAnsi="Times New Roman" w:cs="Times New Roman"/>
          <w:sz w:val="28"/>
          <w:rtl w:val="0"/>
        </w:rPr>
        <w:t>сумма</w:t>
      </w:r>
    </w:p>
    <w:p>
      <w:pPr>
        <w:bidi w:val="0"/>
        <w:spacing w:before="0" w:beforeAutospacing="0" w:after="0" w:afterAutospacing="0"/>
        <w:ind w:left="0" w:right="0" w:firstLine="439"/>
        <w:jc w:val="both"/>
        <w:rPr>
          <w:rtl w:val="0"/>
        </w:rPr>
      </w:pPr>
      <w:r>
        <w:rPr>
          <w:rFonts w:ascii="Times New Roman" w:eastAsia="Times New Roman" w:hAnsi="Times New Roman" w:cs="Times New Roman"/>
          <w:sz w:val="26"/>
          <w:rtl w:val="0"/>
        </w:rPr>
        <w:t xml:space="preserve">Разъяснить сторонам, что в соответствии со ст. </w:t>
      </w:r>
      <w:hyperlink r:id="rId16" w:tgtFrame="_blank" w:history="1">
        <w:r>
          <w:rPr>
            <w:rFonts w:ascii="Times New Roman" w:eastAsia="Times New Roman" w:hAnsi="Times New Roman" w:cs="Times New Roman"/>
            <w:color w:val="0000FF"/>
            <w:sz w:val="26"/>
            <w:u w:val="single"/>
            <w:rtl w:val="0"/>
          </w:rPr>
          <w:t>199 ГПК РФ</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судья составляет мотивированное решение суда в течение пяти дней по рассмотренному им делу в случае поступления от лиц, участвующих в деле, их представителей </w:t>
      </w:r>
      <w:r>
        <w:rPr>
          <w:rFonts w:ascii="Times New Roman" w:eastAsia="Times New Roman" w:hAnsi="Times New Roman" w:cs="Times New Roman"/>
          <w:sz w:val="26"/>
          <w:rtl w:val="0"/>
        </w:rPr>
        <w:t>заявления о составлении мотивированного решения суда, которое может быть подано:</w:t>
      </w:r>
    </w:p>
    <w:p>
      <w:pPr>
        <w:bidi w:val="0"/>
        <w:spacing w:before="0" w:beforeAutospacing="0" w:after="0" w:afterAutospacing="0"/>
        <w:ind w:left="0" w:right="0" w:firstLine="439"/>
        <w:jc w:val="both"/>
        <w:rPr>
          <w:rtl w:val="0"/>
        </w:rPr>
      </w:pPr>
      <w:r>
        <w:rPr>
          <w:rFonts w:ascii="Times New Roman" w:eastAsia="Times New Roman" w:hAnsi="Times New Roman" w:cs="Times New Roman"/>
          <w:sz w:val="26"/>
          <w:rtl w:val="0"/>
        </w:rPr>
        <w:t xml:space="preserve">- лицами, присутствующими в судебном заседании, в течение трех дней со дня объявления резолютивной части решения суда; </w:t>
      </w:r>
    </w:p>
    <w:p>
      <w:pPr>
        <w:bidi w:val="0"/>
        <w:spacing w:before="0" w:beforeAutospacing="0" w:after="0" w:afterAutospacing="0"/>
        <w:ind w:left="0" w:right="0" w:firstLine="439"/>
        <w:jc w:val="both"/>
        <w:rPr>
          <w:rtl w:val="0"/>
        </w:rPr>
      </w:pPr>
      <w:r>
        <w:rPr>
          <w:rFonts w:ascii="Times New Roman" w:eastAsia="Times New Roman" w:hAnsi="Times New Roman" w:cs="Times New Roman"/>
          <w:sz w:val="26"/>
          <w:rtl w:val="0"/>
        </w:rPr>
        <w:t xml:space="preserve">- лицами, не присутствующие в судебном заседании, в течение пятнадцати дней со дня объявления резолютивной части решения суда. </w:t>
      </w:r>
    </w:p>
    <w:p>
      <w:pPr>
        <w:bidi w:val="0"/>
        <w:spacing w:before="0" w:beforeAutospacing="0" w:after="0" w:afterAutospacing="0"/>
        <w:ind w:left="0" w:right="0" w:firstLine="439"/>
        <w:jc w:val="both"/>
        <w:rPr>
          <w:rtl w:val="0"/>
        </w:rPr>
      </w:pPr>
      <w:r>
        <w:rPr>
          <w:rFonts w:ascii="Times New Roman" w:eastAsia="Times New Roman" w:hAnsi="Times New Roman" w:cs="Times New Roman"/>
          <w:sz w:val="26"/>
          <w:rtl w:val="0"/>
        </w:rPr>
        <w:t xml:space="preserve">Решение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месяца через мирового судью.</w:t>
      </w:r>
    </w:p>
    <w:p>
      <w:pPr>
        <w:bidi w:val="0"/>
        <w:spacing w:before="0" w:beforeAutospacing="0" w:after="0" w:afterAutospacing="0"/>
        <w:ind w:left="0" w:right="0" w:firstLine="439"/>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439"/>
        <w:jc w:val="both"/>
        <w:rPr>
          <w:rtl w:val="0"/>
        </w:rPr>
      </w:pPr>
      <w:r>
        <w:rPr>
          <w:rFonts w:ascii="Times New Roman" w:eastAsia="Times New Roman" w:hAnsi="Times New Roman" w:cs="Times New Roman"/>
          <w:sz w:val="26"/>
          <w:rtl w:val="0"/>
        </w:rPr>
        <w:t xml:space="preserve">Мотивированное решение изготовлено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заявлению истца, не присутствовавшего в судебном заседании от </w:t>
      </w:r>
      <w:r>
        <w:rPr>
          <w:rFonts w:ascii="Times New Roman" w:eastAsia="Times New Roman" w:hAnsi="Times New Roman" w:cs="Times New Roman"/>
          <w:sz w:val="26"/>
          <w:rtl w:val="0"/>
        </w:rPr>
        <w:t>дата</w:t>
      </w:r>
    </w:p>
    <w:p>
      <w:pPr>
        <w:bidi w:val="0"/>
        <w:spacing w:before="0" w:beforeAutospacing="0" w:after="0" w:afterAutospacing="0"/>
        <w:ind w:left="0" w:right="0" w:firstLine="426"/>
        <w:jc w:val="right"/>
        <w:rPr>
          <w:rtl w:val="0"/>
        </w:rPr>
      </w:pPr>
      <w:r>
        <w:rPr>
          <w:rFonts w:ascii="Times New Roman" w:eastAsia="Times New Roman" w:hAnsi="Times New Roman" w:cs="Times New Roman"/>
          <w:sz w:val="28"/>
          <w:rtl w:val="0"/>
        </w:rPr>
        <w:t>1</w:t>
      </w:r>
    </w:p>
    <w:p>
      <w:pPr>
        <w:bidi w:val="0"/>
        <w:spacing w:before="0" w:beforeAutospacing="0" w:after="0" w:afterAutospacing="0"/>
        <w:ind w:left="0" w:right="0" w:firstLine="426"/>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gk-rf-chast1/razdel-i/podrazdel-5/glava-12/statia-200/" TargetMode="External" /><Relationship Id="rId11" Type="http://schemas.openxmlformats.org/officeDocument/2006/relationships/hyperlink" Target="https://sudact.ru/law/gk-rf-chast1/razdel-i/podrazdel-5/glava-12/statia-199/" TargetMode="External" /><Relationship Id="rId12" Type="http://schemas.openxmlformats.org/officeDocument/2006/relationships/hyperlink" Target="https://sudact.ru/law/gk-rf-chast1/razdel-i/podrazdel-5/glava-12/statia-204/" TargetMode="External" /><Relationship Id="rId13" Type="http://schemas.openxmlformats.org/officeDocument/2006/relationships/hyperlink" Target="https://sudact.ru/law/gpk-rf/razdel-ii/podrazdel-ii/glava-18/statia-220/" TargetMode="External" /><Relationship Id="rId14" Type="http://schemas.openxmlformats.org/officeDocument/2006/relationships/hyperlink" Target="https://sudact.ru/law/gk-rf-chast1/razdel-i/podrazdel-1/glava-1/statia-6/" TargetMode="External" /><Relationship Id="rId15" Type="http://schemas.openxmlformats.org/officeDocument/2006/relationships/hyperlink" Target="https://sudact.ru/law/gpk-rf/razdel-i/glava-7/statia-98/" TargetMode="External" /><Relationship Id="rId16" Type="http://schemas.openxmlformats.org/officeDocument/2006/relationships/hyperlink" Target="http://sudact.ru/law/gpk-rf/razdel-ii/podrazdel-ii/glava-16/statia-199_1/?marker=fdoctlaw" TargetMode="Externa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zhk-rf/razdel-vii/statia-154/" TargetMode="External" /><Relationship Id="rId5" Type="http://schemas.openxmlformats.org/officeDocument/2006/relationships/hyperlink" Target="https://sudact.ru/law/zhk-rf/razdel-ix/glava-15/statia-169/" TargetMode="External" /><Relationship Id="rId6" Type="http://schemas.openxmlformats.org/officeDocument/2006/relationships/hyperlink" Target="https://sudact.ru/law/zhk-rf/razdel-vii/statia-158/" TargetMode="External" /><Relationship Id="rId7" Type="http://schemas.openxmlformats.org/officeDocument/2006/relationships/hyperlink" Target="https://sudact.ru/law/zhk-rf/razdel-ix/glava-15/statia-171/" TargetMode="External" /><Relationship Id="rId8" Type="http://schemas.openxmlformats.org/officeDocument/2006/relationships/hyperlink" Target="https://sudact.ru/law/zhk-rf/razdel-vii/statia-155/" TargetMode="External" /><Relationship Id="rId9" Type="http://schemas.openxmlformats.org/officeDocument/2006/relationships/hyperlink" Target="https://sudact.ru/law/gk-rf-chast1/razdel-i/podrazdel-5/glava-12/statia-196/"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