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876EC3">
      <w:pPr>
        <w:jc w:val="right"/>
      </w:pPr>
      <w:r>
        <w:rPr>
          <w:sz w:val="28"/>
        </w:rPr>
        <w:t>Дело № 2-72-1/2019</w:t>
      </w:r>
    </w:p>
    <w:p w:rsidR="00876EC3">
      <w:pPr>
        <w:jc w:val="center"/>
      </w:pPr>
      <w:r>
        <w:rPr>
          <w:b/>
          <w:sz w:val="28"/>
        </w:rPr>
        <w:t>РЕШЕНИЕ</w:t>
      </w:r>
    </w:p>
    <w:p w:rsidR="00876EC3">
      <w:pPr>
        <w:jc w:val="center"/>
      </w:pPr>
      <w:r>
        <w:rPr>
          <w:b/>
          <w:sz w:val="28"/>
        </w:rPr>
        <w:t>Именем Российской Федерации</w:t>
      </w:r>
    </w:p>
    <w:p w:rsidR="00876EC3">
      <w:pPr>
        <w:ind w:firstLine="708"/>
      </w:pPr>
      <w:r>
        <w:rPr>
          <w:sz w:val="28"/>
        </w:rPr>
        <w:t xml:space="preserve">11 января 2019 года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876EC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при секретаре</w:t>
      </w:r>
      <w:r>
        <w:rPr>
          <w:sz w:val="28"/>
        </w:rPr>
        <w:t xml:space="preserve">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представителя истца Ворошило М.С., ответчиков </w:t>
      </w:r>
      <w:r>
        <w:rPr>
          <w:sz w:val="28"/>
        </w:rPr>
        <w:t>Мартыненко</w:t>
      </w:r>
      <w:r>
        <w:rPr>
          <w:sz w:val="28"/>
        </w:rPr>
        <w:t xml:space="preserve"> Б.Н., </w:t>
      </w:r>
      <w:r>
        <w:rPr>
          <w:sz w:val="28"/>
        </w:rPr>
        <w:t>Мартыненко</w:t>
      </w:r>
      <w:r>
        <w:rPr>
          <w:sz w:val="28"/>
        </w:rPr>
        <w:t xml:space="preserve"> Н.Б., </w:t>
      </w:r>
      <w:r>
        <w:rPr>
          <w:sz w:val="28"/>
        </w:rPr>
        <w:t>Мартыненко</w:t>
      </w:r>
      <w:r>
        <w:rPr>
          <w:sz w:val="28"/>
        </w:rPr>
        <w:t xml:space="preserve"> А.Е., рассмотрев в открытом судебном заседании гражданское дело по иску Общества с ограниченной ответственностью «Б</w:t>
      </w:r>
      <w:r>
        <w:rPr>
          <w:sz w:val="28"/>
        </w:rPr>
        <w:t xml:space="preserve">АСТИОН» к </w:t>
      </w:r>
      <w:r>
        <w:rPr>
          <w:sz w:val="28"/>
        </w:rPr>
        <w:t>Мартыненко</w:t>
      </w:r>
      <w:r>
        <w:rPr>
          <w:sz w:val="28"/>
        </w:rPr>
        <w:t xml:space="preserve"> Борису Николаевичу, </w:t>
      </w:r>
      <w:r>
        <w:rPr>
          <w:sz w:val="28"/>
        </w:rPr>
        <w:t>Мартыненко</w:t>
      </w:r>
      <w:r>
        <w:rPr>
          <w:sz w:val="28"/>
        </w:rPr>
        <w:t xml:space="preserve"> Любови </w:t>
      </w:r>
      <w:r>
        <w:rPr>
          <w:sz w:val="28"/>
        </w:rPr>
        <w:t>Якимовны</w:t>
      </w:r>
      <w:r>
        <w:rPr>
          <w:sz w:val="28"/>
        </w:rPr>
        <w:t xml:space="preserve">, </w:t>
      </w:r>
      <w:r>
        <w:rPr>
          <w:sz w:val="28"/>
        </w:rPr>
        <w:t>Мартыненко</w:t>
      </w:r>
      <w:r>
        <w:rPr>
          <w:sz w:val="28"/>
        </w:rPr>
        <w:t xml:space="preserve"> Николаю Борисовичу, </w:t>
      </w:r>
      <w:r>
        <w:rPr>
          <w:sz w:val="28"/>
        </w:rPr>
        <w:t>Панкевич</w:t>
      </w:r>
      <w:r>
        <w:rPr>
          <w:sz w:val="28"/>
        </w:rPr>
        <w:t xml:space="preserve"> Ивану Васильевичу, </w:t>
      </w:r>
      <w:r>
        <w:rPr>
          <w:sz w:val="28"/>
        </w:rPr>
        <w:t>Мартыненко</w:t>
      </w:r>
      <w:r>
        <w:rPr>
          <w:sz w:val="28"/>
        </w:rPr>
        <w:t xml:space="preserve"> Анастасии Евгеньевне о взыскании задолженности по оплате жилого помещения,</w:t>
      </w:r>
    </w:p>
    <w:p w:rsidR="00876EC3">
      <w:pPr>
        <w:ind w:firstLine="708"/>
        <w:jc w:val="center"/>
      </w:pPr>
      <w:r>
        <w:rPr>
          <w:b/>
          <w:sz w:val="28"/>
        </w:rPr>
        <w:t>УСТАНОВИЛ:</w:t>
      </w:r>
    </w:p>
    <w:p w:rsidR="00876EC3">
      <w:pPr>
        <w:ind w:firstLine="540"/>
        <w:jc w:val="both"/>
      </w:pPr>
      <w:r>
        <w:rPr>
          <w:sz w:val="28"/>
        </w:rPr>
        <w:t>Истец обратился в суд с указанн</w:t>
      </w:r>
      <w:r>
        <w:rPr>
          <w:sz w:val="28"/>
        </w:rPr>
        <w:t>ым иском, ссылаясь на то, что собственники и наниматели обязаны своевременно производить платежи за содержание жилого помещения и коммунальные услуги согласно тарифам. Ответчики являются собственниками и нанимателями кв. 16 д. 16 по адрес в адрес, однако о</w:t>
      </w:r>
      <w:r>
        <w:rPr>
          <w:sz w:val="28"/>
        </w:rPr>
        <w:t>плата за вышеуказанные услуги не была произведена. С учетом уточнения исковых требований сумма задолженности перед управляющей компанией по состоянию на 01 декабря 2018 года составила 7819, 62 руб., что подтверждается справкой о размере задолженности и рас</w:t>
      </w:r>
      <w:r>
        <w:rPr>
          <w:sz w:val="28"/>
        </w:rPr>
        <w:t>четом задолженности по лицевому счету 1616. Данный дом находится на обслуживан</w:t>
      </w:r>
      <w:r>
        <w:rPr>
          <w:sz w:val="28"/>
        </w:rPr>
        <w:t>ии ООО</w:t>
      </w:r>
      <w:r>
        <w:rPr>
          <w:sz w:val="28"/>
        </w:rPr>
        <w:t xml:space="preserve"> "Бастион". На неоднократные письменные требования об оплате задолженности по договору ответчики не отвечали. В связи с чем, просит взыскать с ответчиков в солидарном поряд</w:t>
      </w:r>
      <w:r>
        <w:rPr>
          <w:sz w:val="28"/>
        </w:rPr>
        <w:t>ке задолженность по оплате – 7819,62 рублей, а также судебные расходы по оплате государственной пошлины в размере 400 рублей, судебные расходы, связанные с оплатой услуг представителя в размере 2300 рублей.</w:t>
      </w:r>
    </w:p>
    <w:p w:rsidR="00876EC3">
      <w:pPr>
        <w:widowControl w:val="0"/>
        <w:ind w:firstLine="540"/>
        <w:jc w:val="both"/>
      </w:pPr>
      <w:r>
        <w:rPr>
          <w:sz w:val="28"/>
        </w:rPr>
        <w:t>В судебном заседании представитель истца</w:t>
      </w:r>
      <w:r>
        <w:rPr>
          <w:sz w:val="28"/>
        </w:rPr>
        <w:t xml:space="preserve"> В</w:t>
      </w:r>
      <w:r>
        <w:rPr>
          <w:sz w:val="28"/>
        </w:rPr>
        <w:t>орошило</w:t>
      </w:r>
      <w:r>
        <w:rPr>
          <w:sz w:val="28"/>
        </w:rPr>
        <w:t xml:space="preserve"> М.С., действующий на основании доверенности, уточненные исковые требования поддержал в полном объеме, обосновав теми же доводами, что изложены в исковом заявлении и в письменных пояснениях. Дополнил, что на данный момент задолженность по оплате коммунальн</w:t>
      </w:r>
      <w:r>
        <w:rPr>
          <w:sz w:val="28"/>
        </w:rPr>
        <w:t>ых услуг ответчиками не погашена и составляет по состоянию на 01 декабря 2018 года - 7819,62 рублей. Просил иск удовлетворить, взыскать с ответчиков в солидарном порядке задолженность по оплате жилого помещения в сумме 7819,62 рублей по состоянию на 01 дек</w:t>
      </w:r>
      <w:r>
        <w:rPr>
          <w:sz w:val="28"/>
        </w:rPr>
        <w:t>абря 2018 года, судебные расходы по оплате государственной пошлины в размере 400 рублей, а также судебные расходы, связанные с оплатой услуг представителя в размере 2300 рублей.</w:t>
      </w:r>
    </w:p>
    <w:p w:rsidR="00876EC3">
      <w:pPr>
        <w:widowControl w:val="0"/>
        <w:ind w:firstLine="540"/>
        <w:jc w:val="both"/>
      </w:pPr>
      <w:r>
        <w:rPr>
          <w:sz w:val="28"/>
        </w:rPr>
        <w:t xml:space="preserve">В судебном заседании ответчики </w:t>
      </w:r>
      <w:r>
        <w:rPr>
          <w:sz w:val="28"/>
        </w:rPr>
        <w:t>Мартыненко</w:t>
      </w:r>
      <w:r>
        <w:rPr>
          <w:sz w:val="28"/>
        </w:rPr>
        <w:t xml:space="preserve"> Б.Н., </w:t>
      </w:r>
      <w:r>
        <w:rPr>
          <w:sz w:val="28"/>
        </w:rPr>
        <w:t>Мартыненко</w:t>
      </w:r>
      <w:r>
        <w:rPr>
          <w:sz w:val="28"/>
        </w:rPr>
        <w:t xml:space="preserve"> Н.Б., </w:t>
      </w:r>
      <w:r>
        <w:rPr>
          <w:sz w:val="28"/>
        </w:rPr>
        <w:t>Мартыненко</w:t>
      </w:r>
      <w:r>
        <w:rPr>
          <w:sz w:val="28"/>
        </w:rPr>
        <w:t xml:space="preserve"> А.</w:t>
      </w:r>
      <w:r>
        <w:rPr>
          <w:sz w:val="28"/>
        </w:rPr>
        <w:t>Е. исковые требования истца не признали в полном объеме, по основаниям, изложенным в письменных возражениях. Просили в удовлетворении исковых требований отказать в полном объеме.</w:t>
      </w:r>
    </w:p>
    <w:p w:rsidR="00876EC3">
      <w:pPr>
        <w:widowControl w:val="0"/>
        <w:ind w:firstLine="540"/>
        <w:jc w:val="both"/>
      </w:pPr>
      <w:r>
        <w:rPr>
          <w:sz w:val="28"/>
        </w:rPr>
        <w:t xml:space="preserve">В </w:t>
      </w:r>
      <w:r>
        <w:rPr>
          <w:sz w:val="28"/>
        </w:rPr>
        <w:t>судебное</w:t>
      </w:r>
      <w:r>
        <w:rPr>
          <w:sz w:val="28"/>
        </w:rPr>
        <w:t xml:space="preserve"> заседании ответчики </w:t>
      </w:r>
      <w:r>
        <w:rPr>
          <w:sz w:val="28"/>
        </w:rPr>
        <w:t>Мартыненко</w:t>
      </w:r>
      <w:r>
        <w:rPr>
          <w:sz w:val="28"/>
        </w:rPr>
        <w:t xml:space="preserve"> Л.Я., </w:t>
      </w:r>
      <w:r>
        <w:rPr>
          <w:sz w:val="28"/>
        </w:rPr>
        <w:t>Панкевич</w:t>
      </w:r>
      <w:r>
        <w:rPr>
          <w:sz w:val="28"/>
        </w:rPr>
        <w:t xml:space="preserve"> И.В. не явились, о д</w:t>
      </w:r>
      <w:r>
        <w:rPr>
          <w:sz w:val="28"/>
        </w:rPr>
        <w:t>не и времени слушания дела извещены надлежащим образом, причина неявки суду неизвестна.</w:t>
      </w:r>
    </w:p>
    <w:p w:rsidR="00876EC3">
      <w:pPr>
        <w:ind w:firstLine="708"/>
        <w:jc w:val="both"/>
      </w:pPr>
      <w:r>
        <w:rPr>
          <w:sz w:val="28"/>
        </w:rPr>
        <w:t>Суд полагает возможным, в порядке ст. 167 Гражданского процессуального кодекса Российской Федерации, рассмотреть дело при данной явке.</w:t>
      </w:r>
    </w:p>
    <w:p w:rsidR="00876EC3">
      <w:pPr>
        <w:ind w:firstLine="708"/>
        <w:jc w:val="both"/>
      </w:pPr>
      <w:r>
        <w:rPr>
          <w:sz w:val="28"/>
        </w:rPr>
        <w:t>Выслушав представителя истца, яви</w:t>
      </w:r>
      <w:r>
        <w:rPr>
          <w:sz w:val="28"/>
        </w:rPr>
        <w:t xml:space="preserve">вшихся ответчиков, исследовав материалы дела, оценив имеющиеся в деле доказательства в их совокупности, суд считает иск обоснованным и подлежащим удовлетворению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следующим</w:t>
      </w:r>
      <w:r>
        <w:rPr>
          <w:sz w:val="28"/>
        </w:rPr>
        <w:t xml:space="preserve"> основаниям.</w:t>
      </w:r>
    </w:p>
    <w:p w:rsidR="00876EC3">
      <w:pPr>
        <w:ind w:firstLine="708"/>
        <w:jc w:val="both"/>
      </w:pPr>
      <w:r>
        <w:rPr>
          <w:sz w:val="28"/>
        </w:rPr>
        <w:t xml:space="preserve">Согласно ч. 3 ст. 30 ЖК РФ - собственник жилого помещения несет бремя </w:t>
      </w:r>
      <w:r>
        <w:rPr>
          <w:sz w:val="28"/>
        </w:rPr>
        <w:t>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имуществе собственн</w:t>
      </w:r>
      <w:r>
        <w:rPr>
          <w:sz w:val="28"/>
        </w:rPr>
        <w:t>иков комнат в такой квартире, если иное не предусмотрено федеральным законом или договором.</w:t>
      </w:r>
    </w:p>
    <w:p w:rsidR="00876EC3">
      <w:pPr>
        <w:ind w:firstLine="708"/>
        <w:jc w:val="both"/>
      </w:pPr>
      <w:r>
        <w:rPr>
          <w:sz w:val="28"/>
        </w:rPr>
        <w:t xml:space="preserve">Согласно ст. 39 ЖК РФ - собственники помещений в многоквартирном доме несут бремя расходов на содержание общего имущества в многоквартирном доме. </w:t>
      </w:r>
    </w:p>
    <w:p w:rsidR="00876EC3">
      <w:pPr>
        <w:ind w:firstLine="708"/>
        <w:jc w:val="both"/>
      </w:pPr>
      <w:r>
        <w:rPr>
          <w:sz w:val="28"/>
        </w:rPr>
        <w:t>По­ложения</w:t>
      </w:r>
      <w:r>
        <w:rPr>
          <w:sz w:val="28"/>
        </w:rPr>
        <w:t xml:space="preserve"> ст. 67</w:t>
      </w:r>
      <w:r>
        <w:rPr>
          <w:sz w:val="28"/>
        </w:rPr>
        <w:t xml:space="preserve">8 ГК РФ, п. 5 ч. 2 ст. 67 и ч. 2 ст. 153 ЖК РФ предусматрива­ют обязанность нанимателя или собственника вносить плату за жилое помещение и коммунальные услуги. </w:t>
      </w:r>
    </w:p>
    <w:p w:rsidR="00876EC3">
      <w:pPr>
        <w:ind w:firstLine="708"/>
        <w:jc w:val="both"/>
      </w:pPr>
      <w:r>
        <w:rPr>
          <w:sz w:val="28"/>
        </w:rPr>
        <w:t>В силу ст. 292 ГК РФ, ст. 31 ЖК РФ обязанность по оплате жилья и коммунальных услуг для собстве</w:t>
      </w:r>
      <w:r>
        <w:rPr>
          <w:sz w:val="28"/>
        </w:rPr>
        <w:t>нника жилого помещения и дееспособных членов семьи собственника жилого помещения является солидарной.</w:t>
      </w:r>
    </w:p>
    <w:p w:rsidR="00876EC3">
      <w:pPr>
        <w:ind w:firstLine="708"/>
        <w:jc w:val="both"/>
      </w:pPr>
      <w:r>
        <w:rPr>
          <w:sz w:val="28"/>
        </w:rPr>
        <w:t xml:space="preserve">На основании п. 1 ст. 155 Жилищного кодекса РФ плата за жилое помещение и коммунальные услуги вносится ежемесячно до десятого числа месяца, следующего за </w:t>
      </w:r>
      <w:r>
        <w:rPr>
          <w:sz w:val="28"/>
        </w:rPr>
        <w:t>истекшим месяцем, если иной срок не установлен договором управления многоквартирным домом.</w:t>
      </w:r>
    </w:p>
    <w:p w:rsidR="00876EC3">
      <w:pPr>
        <w:ind w:firstLine="708"/>
        <w:jc w:val="both"/>
      </w:pPr>
      <w:r>
        <w:rPr>
          <w:sz w:val="28"/>
        </w:rPr>
        <w:t>Судом установлено, что на основании Договора управления многоквартирным домом от 16.01.2018 г. № 2 и заключения Инспекции по жилищному надзору Республику Крым от 05.</w:t>
      </w:r>
      <w:r>
        <w:rPr>
          <w:sz w:val="28"/>
        </w:rPr>
        <w:t xml:space="preserve">02.2018 года № 118 о внесении изменений в реестр лицензий </w:t>
      </w:r>
      <w:r>
        <w:rPr>
          <w:sz w:val="28"/>
        </w:rPr>
        <w:t>Рес­публики</w:t>
      </w:r>
      <w:r>
        <w:rPr>
          <w:sz w:val="28"/>
        </w:rPr>
        <w:t xml:space="preserve"> Крым осуществляет управление и содержание общего имущества много­квартирного дома № 16, по адрес, в адрес. </w:t>
      </w:r>
      <w:r>
        <w:rPr>
          <w:sz w:val="28"/>
        </w:rPr>
        <w:t>Ука­занный</w:t>
      </w:r>
      <w:r>
        <w:rPr>
          <w:sz w:val="28"/>
        </w:rPr>
        <w:t xml:space="preserve"> договор управления МКД заключен между собственниками многоквартир­но</w:t>
      </w:r>
      <w:r>
        <w:rPr>
          <w:sz w:val="28"/>
        </w:rPr>
        <w:t xml:space="preserve">го дома на основании решения общего собрания (протокол от 14.01.201f года № 1) и ООО «Уютный дом». На основании решения учредителей </w:t>
      </w:r>
      <w:r>
        <w:rPr>
          <w:sz w:val="28"/>
        </w:rPr>
        <w:t>предприя­тия</w:t>
      </w:r>
      <w:r>
        <w:rPr>
          <w:sz w:val="28"/>
        </w:rPr>
        <w:t xml:space="preserve"> (протокол № 2 от 01.06.2018 г.) и изменения в записи ЕГРЮЛ, ООО «Уют­ный дом» изменило наименование на ООО «Бас</w:t>
      </w:r>
      <w:r>
        <w:rPr>
          <w:sz w:val="28"/>
        </w:rPr>
        <w:t>тион».</w:t>
      </w:r>
    </w:p>
    <w:p w:rsidR="00876EC3">
      <w:pPr>
        <w:ind w:firstLine="708"/>
        <w:jc w:val="both"/>
      </w:pPr>
      <w:r>
        <w:rPr>
          <w:sz w:val="28"/>
        </w:rPr>
        <w:t xml:space="preserve">Ответчики </w:t>
      </w:r>
      <w:r>
        <w:rPr>
          <w:sz w:val="28"/>
        </w:rPr>
        <w:t>Мартыненко</w:t>
      </w:r>
      <w:r>
        <w:rPr>
          <w:sz w:val="28"/>
        </w:rPr>
        <w:t xml:space="preserve"> Б.Н. и </w:t>
      </w:r>
      <w:r>
        <w:rPr>
          <w:sz w:val="28"/>
        </w:rPr>
        <w:t>Мартыненко</w:t>
      </w:r>
      <w:r>
        <w:rPr>
          <w:sz w:val="28"/>
        </w:rPr>
        <w:t xml:space="preserve"> Н.Б., являются </w:t>
      </w:r>
      <w:r>
        <w:rPr>
          <w:sz w:val="28"/>
        </w:rPr>
        <w:t>соб­ственниками</w:t>
      </w:r>
      <w:r>
        <w:rPr>
          <w:sz w:val="28"/>
        </w:rPr>
        <w:t xml:space="preserve"> жилого помещения (квартиры), расположенной по адресу: адрес, что подтверждается свидетельством о праве собственности на жилье от 22.12.2006г. согласно которого квартира № 16, расп</w:t>
      </w:r>
      <w:r>
        <w:rPr>
          <w:sz w:val="28"/>
        </w:rPr>
        <w:t xml:space="preserve">оложенная по адресу: адрес, принадлежит на праве собственности </w:t>
      </w:r>
      <w:r>
        <w:rPr>
          <w:sz w:val="28"/>
        </w:rPr>
        <w:t>Мартыненко</w:t>
      </w:r>
      <w:r>
        <w:rPr>
          <w:sz w:val="28"/>
        </w:rPr>
        <w:t xml:space="preserve"> Б.Н. и </w:t>
      </w:r>
      <w:r>
        <w:rPr>
          <w:sz w:val="28"/>
        </w:rPr>
        <w:t>Мартыненко</w:t>
      </w:r>
      <w:r>
        <w:rPr>
          <w:sz w:val="28"/>
        </w:rPr>
        <w:t xml:space="preserve"> Н.Б. в равных долях. Так же, в данной квартире зарегистрированы </w:t>
      </w:r>
      <w:r>
        <w:rPr>
          <w:sz w:val="28"/>
        </w:rPr>
        <w:t>Мартыненко</w:t>
      </w:r>
      <w:r>
        <w:rPr>
          <w:sz w:val="28"/>
        </w:rPr>
        <w:t xml:space="preserve"> Любовь </w:t>
      </w:r>
      <w:r>
        <w:rPr>
          <w:sz w:val="28"/>
        </w:rPr>
        <w:t>Якимовна</w:t>
      </w:r>
      <w:r>
        <w:rPr>
          <w:sz w:val="28"/>
        </w:rPr>
        <w:t xml:space="preserve"> паспортные данные, </w:t>
      </w:r>
      <w:r>
        <w:rPr>
          <w:sz w:val="28"/>
        </w:rPr>
        <w:t>Мартыненко</w:t>
      </w:r>
      <w:r>
        <w:rPr>
          <w:sz w:val="28"/>
        </w:rPr>
        <w:t xml:space="preserve"> Екатерина Николаевна, 25.09.2017 года, </w:t>
      </w:r>
      <w:r>
        <w:rPr>
          <w:sz w:val="28"/>
        </w:rPr>
        <w:t>Панк</w:t>
      </w:r>
      <w:r>
        <w:rPr>
          <w:sz w:val="28"/>
        </w:rPr>
        <w:t>евич</w:t>
      </w:r>
      <w:r>
        <w:rPr>
          <w:sz w:val="28"/>
        </w:rPr>
        <w:t xml:space="preserve"> Иван Васильевич 15 декабря 1963 года рождения, что подтверждается Справкой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</w:t>
      </w:r>
      <w:r>
        <w:rPr>
          <w:sz w:val="28"/>
        </w:rPr>
        <w:t>поселенш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от № 2593/2.1-12 от 10.09.2018 года. Кроме этого, как установлено в судебном заседании, в указанной</w:t>
      </w:r>
      <w:r>
        <w:rPr>
          <w:sz w:val="28"/>
        </w:rPr>
        <w:t xml:space="preserve"> квартире также зарегистрирована </w:t>
      </w:r>
      <w:r>
        <w:rPr>
          <w:sz w:val="28"/>
        </w:rPr>
        <w:t>Мартыненко</w:t>
      </w:r>
      <w:r>
        <w:rPr>
          <w:sz w:val="28"/>
        </w:rPr>
        <w:t xml:space="preserve"> Анастасия Евгеньевна, 3005.1984 года рождения.</w:t>
      </w:r>
    </w:p>
    <w:p w:rsidR="00876EC3">
      <w:pPr>
        <w:ind w:firstLine="708"/>
        <w:jc w:val="both"/>
      </w:pPr>
      <w:r>
        <w:rPr>
          <w:sz w:val="28"/>
        </w:rPr>
        <w:t xml:space="preserve">Поскольку ответчики зарегистрированы в указанной квартире, в </w:t>
      </w:r>
      <w:r>
        <w:rPr>
          <w:sz w:val="28"/>
        </w:rPr>
        <w:t>связи</w:t>
      </w:r>
      <w:r>
        <w:rPr>
          <w:sz w:val="28"/>
        </w:rPr>
        <w:t xml:space="preserve"> с чем признаются потребителями жилищно-коммунальных услуг. Совершеннолетние ответчики обязаны внос</w:t>
      </w:r>
      <w:r>
        <w:rPr>
          <w:sz w:val="28"/>
        </w:rPr>
        <w:t>ить плату, начисляемую на лицевой счет занимаемого жилого помещения.</w:t>
      </w:r>
    </w:p>
    <w:p w:rsidR="00876EC3">
      <w:pPr>
        <w:ind w:firstLine="708"/>
        <w:jc w:val="both"/>
      </w:pPr>
      <w:r>
        <w:rPr>
          <w:sz w:val="28"/>
        </w:rPr>
        <w:t>Стоимость услуг по содержанию и управлению общего имущества много­квартирного дома, определяется на основании Договора управления МКД № 2 от 16.01.2018 г., и составляет 13 руб. 13 коп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</w:t>
      </w:r>
      <w:r>
        <w:rPr>
          <w:sz w:val="28"/>
        </w:rPr>
        <w:t xml:space="preserve"> 1 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общей площади жилого помещения.</w:t>
      </w:r>
    </w:p>
    <w:p w:rsidR="00876EC3">
      <w:pPr>
        <w:ind w:firstLine="708"/>
        <w:jc w:val="both"/>
      </w:pPr>
      <w:r>
        <w:rPr>
          <w:sz w:val="28"/>
        </w:rPr>
        <w:t xml:space="preserve">Однако в нарушение требований закона ответчики не вносили начисленные платежи за оказанные истцом коммунальные услуги по оплате жилого помещения, в </w:t>
      </w:r>
      <w:r>
        <w:rPr>
          <w:sz w:val="28"/>
        </w:rPr>
        <w:t>связи</w:t>
      </w:r>
      <w:r>
        <w:rPr>
          <w:sz w:val="28"/>
        </w:rPr>
        <w:t xml:space="preserve"> с чем образовалась задолженность по состоянию на 01 декабря 2018</w:t>
      </w:r>
      <w:r>
        <w:rPr>
          <w:sz w:val="28"/>
        </w:rPr>
        <w:t xml:space="preserve"> года в размере 7819, 62 руб., что подтверждается справкой о размере задолженности и расчетом задолженности по лицевому счету 1616, которые ответчиками не оспорены.</w:t>
      </w:r>
    </w:p>
    <w:p w:rsidR="00876EC3">
      <w:pPr>
        <w:ind w:firstLine="708"/>
        <w:jc w:val="both"/>
      </w:pPr>
      <w:r>
        <w:rPr>
          <w:sz w:val="28"/>
        </w:rPr>
        <w:t xml:space="preserve">Справка о задолженности произведена в соответствии с утвержденными тарифами и </w:t>
      </w:r>
      <w:r>
        <w:rPr>
          <w:sz w:val="28"/>
        </w:rPr>
        <w:t>правилами</w:t>
      </w:r>
      <w:r>
        <w:rPr>
          <w:sz w:val="28"/>
        </w:rPr>
        <w:t xml:space="preserve"> дей</w:t>
      </w:r>
      <w:r>
        <w:rPr>
          <w:sz w:val="28"/>
        </w:rPr>
        <w:t xml:space="preserve">ствующими на период образования задолженности. </w:t>
      </w:r>
    </w:p>
    <w:p w:rsidR="00876EC3">
      <w:pPr>
        <w:ind w:firstLine="708"/>
        <w:jc w:val="both"/>
      </w:pPr>
      <w:r>
        <w:rPr>
          <w:sz w:val="28"/>
        </w:rPr>
        <w:t>Расчет задолженности, представленный истцом, ответчики также не оспорили. У суда не имеется оснований не доверять расчету, поскольку он произведен на основании действующих для потребителей ставок и тарифов по</w:t>
      </w:r>
      <w:r>
        <w:rPr>
          <w:sz w:val="28"/>
        </w:rPr>
        <w:t xml:space="preserve"> оплате жилья и коммунальных услуг, размер задолженности рассчитан истцом верно.</w:t>
      </w:r>
    </w:p>
    <w:p w:rsidR="00876EC3">
      <w:pPr>
        <w:ind w:firstLine="708"/>
        <w:jc w:val="both"/>
      </w:pPr>
      <w:r>
        <w:rPr>
          <w:sz w:val="28"/>
        </w:rPr>
        <w:t>Работы по содержанию общего имущества многоквартирного дома истец производил в полном объеме и в установленные сроки, жалоб по факту не качественного оказания услуг от ответчи</w:t>
      </w:r>
      <w:r>
        <w:rPr>
          <w:sz w:val="28"/>
        </w:rPr>
        <w:t>ков не поступало. Ответчики принимали работы по содержанию и управлению МКД. Квитанции на оплату услуг по содержанию и управлению МКД, ответчикам направлялись ежемесячно. Так же, в адрес ответчиков были направлены претензии о задолженности за оказанные усл</w:t>
      </w:r>
      <w:r>
        <w:rPr>
          <w:sz w:val="28"/>
        </w:rPr>
        <w:t xml:space="preserve">уги, однако в добровольном порядке ответчики свои обязательства по оплате услуг не выполняли. Таким образом, истец добросовестно выполнял взятые на себя обязательства. Доказательств того, что </w:t>
      </w:r>
      <w:r>
        <w:rPr>
          <w:sz w:val="28"/>
        </w:rPr>
        <w:t>истец не оказывал услуги по содержанию и управлению МКД, ответчи</w:t>
      </w:r>
      <w:r>
        <w:rPr>
          <w:sz w:val="28"/>
        </w:rPr>
        <w:t>ки не представили.</w:t>
      </w:r>
    </w:p>
    <w:p w:rsidR="00876EC3">
      <w:pPr>
        <w:ind w:firstLine="708"/>
        <w:jc w:val="both"/>
      </w:pPr>
      <w:r>
        <w:rPr>
          <w:sz w:val="28"/>
        </w:rPr>
        <w:t>Согласно ст. 309 ГК РФ обязательства должны исполняться надлежащим образом в соответствии с условиями обязательства и требованиями закона.</w:t>
      </w:r>
    </w:p>
    <w:p w:rsidR="00876EC3">
      <w:pPr>
        <w:ind w:firstLine="708"/>
        <w:jc w:val="both"/>
      </w:pPr>
      <w:r>
        <w:rPr>
          <w:sz w:val="28"/>
        </w:rPr>
        <w:t xml:space="preserve">Согласно ст. 310 ГК РФ </w:t>
      </w:r>
      <w:r>
        <w:rPr>
          <w:sz w:val="28"/>
        </w:rPr>
        <w:t>односто­ронний</w:t>
      </w:r>
      <w:r>
        <w:rPr>
          <w:sz w:val="28"/>
        </w:rPr>
        <w:t xml:space="preserve"> отказ от исполнения обязательств сторонами не допускается.</w:t>
      </w:r>
    </w:p>
    <w:p w:rsidR="00876EC3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 xml:space="preserve"> соответствии со ст. 153 ЖК РФ и ст. 678 ГК РФ собственники и наниматели жилых помещений обязаны своевременно и полностью вносить плату за жилое помещение и коммунальные услуги.</w:t>
      </w:r>
    </w:p>
    <w:p w:rsidR="00876EC3">
      <w:pPr>
        <w:widowControl w:val="0"/>
        <w:ind w:firstLine="760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>. 1 ст. 322 ГК РФ солидарная обязанность (ответственность) или солид</w:t>
      </w:r>
      <w:r>
        <w:rPr>
          <w:sz w:val="28"/>
        </w:rPr>
        <w:t>арное требование возникает, если солидарность обязанности или требования предусмотрена договором или установлена законом, в частности при неделимости предмета обязательства.</w:t>
      </w:r>
    </w:p>
    <w:p w:rsidR="00876EC3">
      <w:pPr>
        <w:widowControl w:val="0"/>
        <w:ind w:firstLine="760"/>
        <w:jc w:val="both"/>
      </w:pPr>
      <w:r>
        <w:rPr>
          <w:sz w:val="28"/>
        </w:rPr>
        <w:t>Поскольку на основании решения учредителей предприятия (протокол № 2 от 01.06.2018</w:t>
      </w:r>
      <w:r>
        <w:rPr>
          <w:sz w:val="28"/>
        </w:rPr>
        <w:t xml:space="preserve"> г.) и согласно изменениям в записи ЕГРЮЛ, ООО «Уютный дом» изменило наименование н</w:t>
      </w:r>
      <w:r>
        <w:rPr>
          <w:sz w:val="28"/>
        </w:rPr>
        <w:t>а ООО</w:t>
      </w:r>
      <w:r>
        <w:rPr>
          <w:sz w:val="28"/>
        </w:rPr>
        <w:t xml:space="preserve"> «Бастион», задолженность в размере 7819, 62 руб. по состоянию на 01 декабря 2018 года подлежит взысканию в пользу ООО «Бастион».</w:t>
      </w:r>
    </w:p>
    <w:p w:rsidR="00876EC3">
      <w:pPr>
        <w:widowControl w:val="0"/>
        <w:ind w:firstLine="760"/>
        <w:jc w:val="both"/>
      </w:pPr>
      <w:r>
        <w:rPr>
          <w:sz w:val="28"/>
        </w:rPr>
        <w:t xml:space="preserve">Как установлено в судебном заседании, </w:t>
      </w:r>
      <w:r>
        <w:rPr>
          <w:sz w:val="28"/>
        </w:rPr>
        <w:t>до настоящего времени ответчики свои обязательства по оплате услуг не выполняют, что является основанием для удовлетворения исковых требований о взыскании задолженности за услуги по оплате жилого помещения в полном объеме.</w:t>
      </w:r>
    </w:p>
    <w:p w:rsidR="00876EC3">
      <w:pPr>
        <w:widowControl w:val="0"/>
        <w:ind w:firstLine="708"/>
        <w:jc w:val="both"/>
      </w:pPr>
      <w:r>
        <w:rPr>
          <w:sz w:val="28"/>
        </w:rPr>
        <w:t xml:space="preserve">Доводы ответчиков о не признании </w:t>
      </w:r>
      <w:r>
        <w:rPr>
          <w:sz w:val="28"/>
        </w:rPr>
        <w:t xml:space="preserve">иска ничем не обосновываются, документально не подтверждены, в </w:t>
      </w:r>
      <w:r>
        <w:rPr>
          <w:sz w:val="28"/>
        </w:rPr>
        <w:t>связи</w:t>
      </w:r>
      <w:r>
        <w:rPr>
          <w:sz w:val="28"/>
        </w:rPr>
        <w:t xml:space="preserve"> с чем судом отклоняются, поскольку противоречат письменным материалам дела.</w:t>
      </w:r>
    </w:p>
    <w:p w:rsidR="00876EC3">
      <w:pPr>
        <w:ind w:firstLine="708"/>
        <w:jc w:val="both"/>
      </w:pPr>
      <w:r>
        <w:rPr>
          <w:sz w:val="28"/>
        </w:rPr>
        <w:t xml:space="preserve">Доводы ответчиков, изложенные в письменных возражениях, в целом направлены на переоценку установленных по делу </w:t>
      </w:r>
      <w:r>
        <w:rPr>
          <w:sz w:val="28"/>
        </w:rPr>
        <w:t xml:space="preserve">фактических обстоятельств, которые были исследованы судом, противоречат совокупности собранных по делу доказательств, в </w:t>
      </w:r>
      <w:r>
        <w:rPr>
          <w:sz w:val="28"/>
        </w:rPr>
        <w:t>связи</w:t>
      </w:r>
      <w:r>
        <w:rPr>
          <w:sz w:val="28"/>
        </w:rPr>
        <w:t xml:space="preserve"> с чем должны быть отвергнуты, не ставят под сомнение наличие у ответчиков задолженности за услуги по оплате жилого помещения.</w:t>
      </w:r>
    </w:p>
    <w:p w:rsidR="00876EC3">
      <w:pPr>
        <w:ind w:firstLine="708"/>
        <w:jc w:val="both"/>
      </w:pPr>
      <w:r>
        <w:rPr>
          <w:sz w:val="28"/>
        </w:rPr>
        <w:t>Друг</w:t>
      </w:r>
      <w:r>
        <w:rPr>
          <w:sz w:val="28"/>
        </w:rPr>
        <w:t>их допустимых письменных доказательств и иных значимых доводов суду не представлено.</w:t>
      </w:r>
    </w:p>
    <w:p w:rsidR="00876EC3">
      <w:pPr>
        <w:ind w:firstLine="708"/>
        <w:jc w:val="both"/>
      </w:pPr>
      <w:r>
        <w:rPr>
          <w:sz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"consultantplus://offline/ref=2C3D4335828F27BDD83E64E41A45276D223FF3545A639410CDBD3D55A98E1F0998CEF7214E2FBFB4rEw6C" </w:instrText>
      </w:r>
      <w:r>
        <w:fldChar w:fldCharType="separate"/>
      </w:r>
      <w:r>
        <w:rPr>
          <w:color w:val="0000FF"/>
          <w:sz w:val="28"/>
          <w:u w:val="single"/>
        </w:rPr>
        <w:t>ст. 56</w:t>
      </w:r>
      <w:r>
        <w:fldChar w:fldCharType="end"/>
      </w:r>
      <w:r>
        <w:rPr>
          <w:sz w:val="28"/>
        </w:rPr>
        <w:t xml:space="preserve"> ГПК РФ, содержание которой, следует рассматривать в контексте с положениями </w:t>
      </w:r>
      <w:r>
        <w:fldChar w:fldCharType="begin"/>
      </w:r>
      <w:r>
        <w:instrText xml:space="preserve"> HYPERLINK "consultantplus://offline/ref=2C3D4335828F27BDD83E64E41A45276D2135F356543DC3129CE83350A1DE5719D68BFA204B2BrBwFC" </w:instrText>
      </w:r>
      <w:r>
        <w:fldChar w:fldCharType="separate"/>
      </w:r>
      <w:r>
        <w:rPr>
          <w:color w:val="0000FF"/>
          <w:sz w:val="28"/>
          <w:u w:val="single"/>
        </w:rPr>
        <w:t>п.3 ст.123</w:t>
      </w:r>
      <w:r>
        <w:fldChar w:fldCharType="end"/>
      </w:r>
      <w:r>
        <w:rPr>
          <w:sz w:val="28"/>
        </w:rPr>
        <w:t xml:space="preserve"> Конституции Российской Федерации и </w:t>
      </w:r>
      <w:r>
        <w:fldChar w:fldCharType="begin"/>
      </w:r>
      <w:r>
        <w:instrText xml:space="preserve"> HYPERLINK "consultantplus://offline/ref=2C3D4335828F27BDD83E64E41A45276D223FF3545A639410CDBD3D55A98E1F0998CEF7214E2FBDB7rEw5C" </w:instrText>
      </w:r>
      <w:r>
        <w:fldChar w:fldCharType="separate"/>
      </w:r>
      <w:r>
        <w:rPr>
          <w:color w:val="0000FF"/>
          <w:sz w:val="28"/>
          <w:u w:val="single"/>
        </w:rPr>
        <w:t>ст. 12</w:t>
      </w:r>
      <w:r>
        <w:fldChar w:fldCharType="end"/>
      </w:r>
      <w:r>
        <w:rPr>
          <w:sz w:val="28"/>
        </w:rPr>
        <w:t xml:space="preserve"> ГПК РФ, закрепляющих принцип состязательности гражданского судопроизводства и принцип равноправия сторон, каждая сторона дол</w:t>
      </w:r>
      <w:r>
        <w:rPr>
          <w:sz w:val="28"/>
        </w:rPr>
        <w:t>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876EC3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"consultantplus://offline/ref=2C3D4335828F27BDD83E64E41A45276D223FF3545A639410CDBD3D55A98E1F0998CEF7214E2FBFB5rEw2C" </w:instrText>
      </w:r>
      <w:r>
        <w:fldChar w:fldCharType="separate"/>
      </w:r>
      <w:r>
        <w:rPr>
          <w:color w:val="0000FF"/>
          <w:sz w:val="28"/>
          <w:u w:val="single"/>
        </w:rPr>
        <w:t>ст. 60</w:t>
      </w:r>
      <w:r>
        <w:fldChar w:fldCharType="end"/>
      </w:r>
      <w:r>
        <w:rPr>
          <w:sz w:val="28"/>
        </w:rPr>
        <w:t xml:space="preserve"> ГПК РФ обстоятельства дела, которые в соответствии с законом должны быть подтверждены определенными средствами доказывания, не могут подтверждаться никакими другими доказательствами. </w:t>
      </w:r>
    </w:p>
    <w:p w:rsidR="00876EC3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>. 2 ст. 19</w:t>
      </w:r>
      <w:r>
        <w:rPr>
          <w:sz w:val="28"/>
        </w:rPr>
        <w:t>5 ГПК РФ суд основывает решение только на тех доказательствах, которые были исследованы в судебном заседании.</w:t>
      </w:r>
    </w:p>
    <w:p w:rsidR="00876EC3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>. 1 ст. 67 ГПК РФ суд оценивает доказательства по своему внутреннему убеждению, основанному на всестороннем, полном, объективном</w:t>
      </w:r>
      <w:r>
        <w:rPr>
          <w:sz w:val="28"/>
        </w:rPr>
        <w:t xml:space="preserve"> и непосредственном исследовании имеющихся в деле доказательств.</w:t>
      </w:r>
    </w:p>
    <w:p w:rsidR="00876EC3">
      <w:pPr>
        <w:ind w:firstLine="708"/>
        <w:jc w:val="both"/>
      </w:pPr>
      <w:r>
        <w:rPr>
          <w:sz w:val="28"/>
        </w:rPr>
        <w:t>Поскольку в соответствии со ст. 56 ГПК РФ бремя доказывания возложено на участников процесса, а приложенные ответчиком копии документов, в частности, заявлений, обращений, жалоб, не подтвержд</w:t>
      </w:r>
      <w:r>
        <w:rPr>
          <w:sz w:val="28"/>
        </w:rPr>
        <w:t xml:space="preserve">ают обстоятельств, на которые он ссылается как на основания своих возражений, суд приходит к выводу об обоснованности требований иска. </w:t>
      </w:r>
    </w:p>
    <w:p w:rsidR="00876EC3">
      <w:pPr>
        <w:widowControl w:val="0"/>
        <w:ind w:firstLine="708"/>
        <w:jc w:val="both"/>
      </w:pPr>
      <w:r>
        <w:rPr>
          <w:sz w:val="28"/>
        </w:rPr>
        <w:t>Ответчиками в соответствии со ст. 56 ГПК РФ не представлено суду каких-либо доказательств о том, что ими были приняты ме</w:t>
      </w:r>
      <w:r>
        <w:rPr>
          <w:sz w:val="28"/>
        </w:rPr>
        <w:t>ры к погашению образовавшейся задолженности за услуги по оплате жилого помещения.</w:t>
      </w:r>
    </w:p>
    <w:p w:rsidR="00876EC3">
      <w:pPr>
        <w:widowControl w:val="0"/>
        <w:ind w:firstLine="708"/>
        <w:jc w:val="both"/>
      </w:pPr>
      <w:r>
        <w:rPr>
          <w:sz w:val="28"/>
        </w:rPr>
        <w:t>Учитывая, что в судебном заседании установлена совокупность фактов, которые являются основанием для возложения на ответчиков в солидарном порядке обязанности по погашению зад</w:t>
      </w:r>
      <w:r>
        <w:rPr>
          <w:sz w:val="28"/>
        </w:rPr>
        <w:t xml:space="preserve">олженности за услуги по оплате жилого помещения, суд приходит к выводу, что исковые требования подлежат удовлетворению в полном объеме, с учетом уточненных исковых требований. </w:t>
      </w:r>
    </w:p>
    <w:p w:rsidR="00876EC3">
      <w:pPr>
        <w:widowControl w:val="0"/>
        <w:ind w:firstLine="708"/>
        <w:jc w:val="both"/>
      </w:pPr>
      <w:r>
        <w:rPr>
          <w:sz w:val="28"/>
        </w:rPr>
        <w:t>На основании вышеизложенного сумма задолженности за услуги по оплате жилого пом</w:t>
      </w:r>
      <w:r>
        <w:rPr>
          <w:sz w:val="28"/>
        </w:rPr>
        <w:t>ещения в размере в размере</w:t>
      </w:r>
      <w:r>
        <w:rPr>
          <w:sz w:val="28"/>
        </w:rPr>
        <w:t xml:space="preserve"> 7819, 62 руб. по состоянию на 01 декабря 2018 года подлежит взысканию в соответствии с ч. 1 ст. 292 ГК РФ с ответчиков в солидарном порядке.</w:t>
      </w:r>
    </w:p>
    <w:p w:rsidR="00876EC3">
      <w:pPr>
        <w:ind w:firstLine="540"/>
        <w:jc w:val="both"/>
      </w:pPr>
      <w:r>
        <w:rPr>
          <w:sz w:val="28"/>
        </w:rPr>
        <w:t xml:space="preserve">На основании положений </w:t>
      </w:r>
      <w:r>
        <w:rPr>
          <w:sz w:val="28"/>
        </w:rPr>
        <w:t>ч</w:t>
      </w:r>
      <w:r>
        <w:rPr>
          <w:sz w:val="28"/>
        </w:rPr>
        <w:t>. 1 ст. 98 ГПК РФ стороне, в пользу которой состоялось решение с</w:t>
      </w:r>
      <w:r>
        <w:rPr>
          <w:sz w:val="28"/>
        </w:rPr>
        <w:t>уда, суд присуждает возместить с другой стороны все понесенные по делу судебные расходы пропорционально удовлетворенным требованиям.</w:t>
      </w:r>
    </w:p>
    <w:p w:rsidR="00876EC3">
      <w:pPr>
        <w:widowControl w:val="0"/>
        <w:ind w:firstLine="708"/>
        <w:jc w:val="both"/>
      </w:pPr>
      <w:r>
        <w:fldChar w:fldCharType="begin"/>
      </w:r>
      <w:r>
        <w:instrText xml:space="preserve"> HYPERLINK "http://arbitr.garant.ru/" \l "/document/12128809/entry/94" </w:instrText>
      </w:r>
      <w:r>
        <w:fldChar w:fldCharType="separate"/>
      </w:r>
      <w:r w:rsidR="00313D86">
        <w:rPr>
          <w:color w:val="0000FF"/>
          <w:sz w:val="27"/>
          <w:u w:val="single"/>
        </w:rPr>
        <w:t>Статьёй 94</w:t>
      </w:r>
      <w:r>
        <w:fldChar w:fldCharType="end"/>
      </w:r>
      <w:r w:rsidR="00313D86">
        <w:rPr>
          <w:sz w:val="27"/>
        </w:rPr>
        <w:t xml:space="preserve"> ГПК РФ определён перечень издержек, св</w:t>
      </w:r>
      <w:r w:rsidR="00313D86">
        <w:rPr>
          <w:sz w:val="27"/>
        </w:rPr>
        <w:t>язанных с рассмотрением дела, к которым, помимо прочих, относятся расходы на оплату услуг представителей и связанные с рассмотрением дела почтовые расходы, понесенные сторонами, а также другие признанные судом необходимыми расходы.</w:t>
      </w:r>
    </w:p>
    <w:p w:rsidR="00876EC3">
      <w:pPr>
        <w:widowControl w:val="0"/>
        <w:ind w:firstLine="708"/>
        <w:jc w:val="both"/>
      </w:pPr>
      <w:r>
        <w:rPr>
          <w:sz w:val="27"/>
        </w:rPr>
        <w:t>Согласно правовой позици</w:t>
      </w:r>
      <w:r>
        <w:rPr>
          <w:sz w:val="27"/>
        </w:rPr>
        <w:t>и Конституционного Суда Российской Федерации, изложенной в Определении от 21.12.2004 № 454-О, обязанность суда взыскивать расходы на оплату услуг представителя, понесенные лицом, в пользу которого принят судебный акт, с другого лица, участвующего в деле, в</w:t>
      </w:r>
      <w:r>
        <w:rPr>
          <w:sz w:val="27"/>
        </w:rPr>
        <w:t xml:space="preserve"> разумных пределах является одним из предусмотренных законом правовых способов, направленных против необоснованного завышения размера оплаты услуг представителя и тем самым – на реализацию требования ст</w:t>
      </w:r>
      <w:r>
        <w:rPr>
          <w:sz w:val="27"/>
        </w:rPr>
        <w:t>. 17 Конституции Российской Федерации.</w:t>
      </w:r>
    </w:p>
    <w:p w:rsidR="00876EC3">
      <w:pPr>
        <w:widowControl w:val="0"/>
        <w:ind w:firstLine="708"/>
        <w:jc w:val="both"/>
      </w:pPr>
      <w:r>
        <w:rPr>
          <w:sz w:val="27"/>
        </w:rPr>
        <w:t xml:space="preserve">Согласно </w:t>
      </w:r>
      <w:r>
        <w:fldChar w:fldCharType="begin"/>
      </w:r>
      <w:r>
        <w:instrText xml:space="preserve"> HYPERLINK "consultantplus://offline/ref=99C13F9A88AADAE318B1406D860A864DF01B6745A557018F74C744D2EB9F484C9AC5BB00C38109jCz3I" </w:instrText>
      </w:r>
      <w:r>
        <w:fldChar w:fldCharType="separate"/>
      </w:r>
      <w:r>
        <w:rPr>
          <w:color w:val="0000FF"/>
          <w:sz w:val="27"/>
          <w:u w:val="single"/>
        </w:rPr>
        <w:t>статьям 88,</w:t>
      </w:r>
      <w:r>
        <w:fldChar w:fldCharType="end"/>
      </w:r>
      <w:r>
        <w:rPr>
          <w:sz w:val="27"/>
        </w:rPr>
        <w:t xml:space="preserve"> </w:t>
      </w:r>
      <w:r>
        <w:fldChar w:fldCharType="begin"/>
      </w:r>
      <w:r>
        <w:instrText xml:space="preserve"> HYPERLINK "consultantplus://offline/ref=99C13F9A88AADAE318B1406D860A864DF01B6745A557018F74C744D2EB9F484C9AC5BB00C38605jCz7I" </w:instrText>
      </w:r>
      <w:r>
        <w:fldChar w:fldCharType="separate"/>
      </w:r>
      <w:r>
        <w:rPr>
          <w:color w:val="0000FF"/>
          <w:sz w:val="27"/>
          <w:u w:val="single"/>
        </w:rPr>
        <w:t>94</w:t>
      </w:r>
      <w:r>
        <w:fldChar w:fldCharType="end"/>
      </w:r>
      <w:r>
        <w:rPr>
          <w:sz w:val="27"/>
        </w:rPr>
        <w:t xml:space="preserve"> Гражданского процессуального кодекса Российской </w:t>
      </w:r>
      <w:r>
        <w:rPr>
          <w:sz w:val="27"/>
        </w:rPr>
        <w:t>Федерации расходы на оплату услуг представителей отнесены к издержкам, связанным с рассмотрением дела.</w:t>
      </w:r>
    </w:p>
    <w:p w:rsidR="00876EC3">
      <w:pPr>
        <w:widowControl w:val="0"/>
        <w:ind w:firstLine="708"/>
        <w:jc w:val="both"/>
      </w:pPr>
      <w:r>
        <w:rPr>
          <w:sz w:val="27"/>
        </w:rPr>
        <w:t xml:space="preserve">Согласно </w:t>
      </w:r>
      <w:r>
        <w:fldChar w:fldCharType="begin"/>
      </w:r>
      <w:r>
        <w:instrText xml:space="preserve"> HYPERLINK "consultantplus://offline/ref=99C13F9A88AADAE318B1406D860A864DF01B6745A557018F74C744D2EB9F484C9AC5BB00C38608jCz5I" </w:instrText>
      </w:r>
      <w:r>
        <w:fldChar w:fldCharType="separate"/>
      </w:r>
      <w:r>
        <w:rPr>
          <w:color w:val="0000FF"/>
          <w:sz w:val="27"/>
          <w:u w:val="single"/>
        </w:rPr>
        <w:t>статье 100</w:t>
      </w:r>
      <w:r>
        <w:fldChar w:fldCharType="end"/>
      </w:r>
      <w:r>
        <w:rPr>
          <w:sz w:val="27"/>
        </w:rPr>
        <w:t xml:space="preserve"> Гражданского процессуального кодекса Российской Федерации стороне, в пользу которой состоялось решение суда, по её письменному ходатайству суд присуждает с другой стороны расходы на оплату услуг предст</w:t>
      </w:r>
      <w:r>
        <w:rPr>
          <w:sz w:val="27"/>
        </w:rPr>
        <w:t>авителя в разумных пределах.</w:t>
      </w:r>
    </w:p>
    <w:p w:rsidR="00876EC3">
      <w:pPr>
        <w:widowControl w:val="0"/>
        <w:ind w:firstLine="708"/>
        <w:jc w:val="both"/>
      </w:pPr>
      <w:r>
        <w:rPr>
          <w:sz w:val="27"/>
        </w:rPr>
        <w:t xml:space="preserve">Следовательно, </w:t>
      </w:r>
      <w:r>
        <w:rPr>
          <w:sz w:val="27"/>
        </w:rPr>
        <w:t>управомоченной</w:t>
      </w:r>
      <w:r>
        <w:rPr>
          <w:sz w:val="27"/>
        </w:rPr>
        <w:t xml:space="preserve"> на возмещение таких расходов будет являться сторона, в пользу которой состоялось решение суда.</w:t>
      </w:r>
    </w:p>
    <w:p w:rsidR="00876EC3">
      <w:pPr>
        <w:widowControl w:val="0"/>
        <w:ind w:firstLine="708"/>
        <w:jc w:val="both"/>
      </w:pPr>
      <w:r>
        <w:rPr>
          <w:sz w:val="27"/>
        </w:rPr>
        <w:t>Согласно пункта</w:t>
      </w:r>
      <w:r>
        <w:rPr>
          <w:sz w:val="27"/>
        </w:rPr>
        <w:t xml:space="preserve"> 13 постановления Пленума Верховного Суда РФ от 21 января 2016 года № 1 "О некоторых вопросах применения законодательства о возмещении издержек, связанных с рассмотрением дела" разумными следует считать такие расходы на оплату услуг представителя, которые </w:t>
      </w:r>
      <w:r>
        <w:rPr>
          <w:sz w:val="27"/>
        </w:rPr>
        <w:t>при сравнимых обстоятельствах обычно взимаются за аналогичные услуги. При определении разумности могут учитываться объем заявленных требований, цена иска, сложность дела, объем оказанных представителем услуг, время, необходимое на подготовку им процессуаль</w:t>
      </w:r>
      <w:r>
        <w:rPr>
          <w:sz w:val="27"/>
        </w:rPr>
        <w:t>ных документов, продолжительность рассмотрения дела и другие обстоятельства.</w:t>
      </w:r>
    </w:p>
    <w:p w:rsidR="00876EC3">
      <w:pPr>
        <w:widowControl w:val="0"/>
        <w:ind w:firstLine="708"/>
        <w:jc w:val="both"/>
      </w:pPr>
      <w:r>
        <w:rPr>
          <w:sz w:val="28"/>
        </w:rPr>
        <w:t>В судебном заседании представителем истца документально подтверждены расходы истца по оплате услуг представителя в сумме 2300 рублей, что подтверждается гражданско-правовым догово</w:t>
      </w:r>
      <w:r>
        <w:rPr>
          <w:sz w:val="28"/>
        </w:rPr>
        <w:t>ром между ООО «Бастион» и</w:t>
      </w:r>
      <w:r>
        <w:rPr>
          <w:sz w:val="28"/>
        </w:rPr>
        <w:t xml:space="preserve"> В</w:t>
      </w:r>
      <w:r>
        <w:rPr>
          <w:sz w:val="28"/>
        </w:rPr>
        <w:t>орошило М.С. от 01.12.2018 года, согласно которого стоимость предоставляемых исполнителем услуг по настоящему договору за весь объем составляет 2300 руб., из которых в соответствии с законодательством РФ заказчиком удерживается и</w:t>
      </w:r>
      <w:r>
        <w:rPr>
          <w:sz w:val="28"/>
        </w:rPr>
        <w:t xml:space="preserve"> уплачивается в бюджет РФ НДФЛ в размере 299 руб., а также платежным поручением № 294 от 25.12.2018 года. </w:t>
      </w:r>
    </w:p>
    <w:p w:rsidR="00876EC3">
      <w:pPr>
        <w:widowControl w:val="0"/>
        <w:ind w:firstLine="708"/>
        <w:jc w:val="both"/>
      </w:pPr>
      <w:r>
        <w:rPr>
          <w:sz w:val="28"/>
        </w:rPr>
        <w:t>При таких обстоятельствах, суд считает, что сумма судебных расходов за представительство интересов в суде не является завышенной, соответственно треб</w:t>
      </w:r>
      <w:r>
        <w:rPr>
          <w:sz w:val="28"/>
        </w:rPr>
        <w:t xml:space="preserve">ования истца о взыскании с </w:t>
      </w:r>
      <w:r>
        <w:rPr>
          <w:sz w:val="28"/>
        </w:rPr>
        <w:t>ответчиков</w:t>
      </w:r>
      <w:r>
        <w:rPr>
          <w:sz w:val="28"/>
        </w:rPr>
        <w:t xml:space="preserve"> понесенных истцом судебных расходов в размере 2300 </w:t>
      </w:r>
      <w:r>
        <w:rPr>
          <w:sz w:val="28"/>
        </w:rPr>
        <w:t>руб</w:t>
      </w:r>
      <w:r>
        <w:rPr>
          <w:sz w:val="28"/>
        </w:rPr>
        <w:t>, подлежат удовлетворению в полном объеме.</w:t>
      </w:r>
    </w:p>
    <w:p w:rsidR="00876EC3">
      <w:pPr>
        <w:widowControl w:val="0"/>
        <w:ind w:firstLine="708"/>
        <w:jc w:val="both"/>
      </w:pPr>
      <w:r>
        <w:rPr>
          <w:sz w:val="28"/>
        </w:rPr>
        <w:t>В связи с чем, суд полагает на основании ст. 94, 100 ГПК РФ взыскать с ответчиков в пользу истца данную сумму расходов по</w:t>
      </w:r>
      <w:r>
        <w:rPr>
          <w:sz w:val="28"/>
        </w:rPr>
        <w:t xml:space="preserve"> оплате услуг представителя в полном объеме. </w:t>
      </w:r>
    </w:p>
    <w:p w:rsidR="00876EC3">
      <w:pPr>
        <w:widowControl w:val="0"/>
        <w:ind w:firstLine="708"/>
        <w:jc w:val="both"/>
      </w:pPr>
      <w:r>
        <w:rPr>
          <w:sz w:val="28"/>
        </w:rPr>
        <w:t>По правилам ст. 98 ГПК РФ в связи с удовлетворением иска, суд также относит на ответчиков расходы по уплате государственной пошлины по делу в размере 400 руб., которые подлежат взысканию с ответчиков в польз</w:t>
      </w:r>
      <w:r>
        <w:rPr>
          <w:sz w:val="28"/>
        </w:rPr>
        <w:t>у О</w:t>
      </w:r>
      <w:r>
        <w:rPr>
          <w:sz w:val="28"/>
        </w:rPr>
        <w:t>ОО</w:t>
      </w:r>
      <w:r>
        <w:rPr>
          <w:sz w:val="28"/>
        </w:rPr>
        <w:t xml:space="preserve"> «Бастион».</w:t>
      </w:r>
    </w:p>
    <w:p w:rsidR="00876EC3">
      <w:pPr>
        <w:widowControl w:val="0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</w:t>
      </w:r>
    </w:p>
    <w:p w:rsidR="00876EC3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876EC3">
      <w:pPr>
        <w:ind w:firstLine="708"/>
        <w:jc w:val="both"/>
      </w:pPr>
      <w:r>
        <w:rPr>
          <w:sz w:val="28"/>
        </w:rPr>
        <w:t>Исковые требования Общества с ограниченной ответственностью «БАСТИОН» - удовлетворить.</w:t>
      </w:r>
    </w:p>
    <w:p w:rsidR="00876EC3">
      <w:pPr>
        <w:ind w:firstLine="708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Мартыненко</w:t>
      </w:r>
      <w:r>
        <w:rPr>
          <w:sz w:val="28"/>
        </w:rPr>
        <w:t xml:space="preserve"> Бориса Николаевича, </w:t>
      </w:r>
      <w:r>
        <w:rPr>
          <w:sz w:val="28"/>
        </w:rPr>
        <w:t>Мартыненко</w:t>
      </w:r>
      <w:r>
        <w:rPr>
          <w:sz w:val="28"/>
        </w:rPr>
        <w:t xml:space="preserve"> Любови </w:t>
      </w:r>
      <w:r>
        <w:rPr>
          <w:sz w:val="28"/>
        </w:rPr>
        <w:t>Якимовны</w:t>
      </w:r>
      <w:r>
        <w:rPr>
          <w:sz w:val="28"/>
        </w:rPr>
        <w:t xml:space="preserve">, </w:t>
      </w:r>
      <w:r>
        <w:rPr>
          <w:sz w:val="28"/>
        </w:rPr>
        <w:t>Мартыненко</w:t>
      </w:r>
      <w:r>
        <w:rPr>
          <w:sz w:val="28"/>
        </w:rPr>
        <w:t xml:space="preserve"> Николая Борисовича, </w:t>
      </w:r>
      <w:r>
        <w:rPr>
          <w:sz w:val="28"/>
        </w:rPr>
        <w:t>Панкевич</w:t>
      </w:r>
      <w:r>
        <w:rPr>
          <w:sz w:val="28"/>
        </w:rPr>
        <w:t xml:space="preserve"> Ивана Васильевича, </w:t>
      </w:r>
      <w:r>
        <w:rPr>
          <w:sz w:val="28"/>
        </w:rPr>
        <w:t>Мартыненко</w:t>
      </w:r>
      <w:r>
        <w:rPr>
          <w:sz w:val="28"/>
        </w:rPr>
        <w:t xml:space="preserve"> Анастасии Евгеньевны в пользу Общества с ограниченной ответственностью «БАСТИОН» в солидарном порядке задолженность по оплате жилого помещения по состоянию на 01 декабр</w:t>
      </w:r>
      <w:r>
        <w:rPr>
          <w:sz w:val="28"/>
        </w:rPr>
        <w:t>я 2018 года в сумме 7819 рублей 62 копейки.</w:t>
      </w:r>
    </w:p>
    <w:p w:rsidR="00876EC3">
      <w:pPr>
        <w:ind w:firstLine="708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Мартыненко</w:t>
      </w:r>
      <w:r>
        <w:rPr>
          <w:sz w:val="28"/>
        </w:rPr>
        <w:t xml:space="preserve"> Бориса Николаевича, </w:t>
      </w:r>
      <w:r>
        <w:rPr>
          <w:sz w:val="28"/>
        </w:rPr>
        <w:t>Мартыненко</w:t>
      </w:r>
      <w:r>
        <w:rPr>
          <w:sz w:val="28"/>
        </w:rPr>
        <w:t xml:space="preserve"> Любови </w:t>
      </w:r>
      <w:r>
        <w:rPr>
          <w:sz w:val="28"/>
        </w:rPr>
        <w:t>Якимовны</w:t>
      </w:r>
      <w:r>
        <w:rPr>
          <w:sz w:val="28"/>
        </w:rPr>
        <w:t xml:space="preserve">, </w:t>
      </w:r>
      <w:r>
        <w:rPr>
          <w:sz w:val="28"/>
        </w:rPr>
        <w:t>Мартыненко</w:t>
      </w:r>
      <w:r>
        <w:rPr>
          <w:sz w:val="28"/>
        </w:rPr>
        <w:t xml:space="preserve"> Николая Борисовича, </w:t>
      </w:r>
      <w:r>
        <w:rPr>
          <w:sz w:val="28"/>
        </w:rPr>
        <w:t>Панкевич</w:t>
      </w:r>
      <w:r>
        <w:rPr>
          <w:sz w:val="28"/>
        </w:rPr>
        <w:t xml:space="preserve"> Ивана Васильевича, </w:t>
      </w:r>
      <w:r>
        <w:rPr>
          <w:sz w:val="28"/>
        </w:rPr>
        <w:t>Мартыненко</w:t>
      </w:r>
      <w:r>
        <w:rPr>
          <w:sz w:val="28"/>
        </w:rPr>
        <w:t xml:space="preserve"> Анастасии Евгеньевны в пользу Общества с ограниченной ответственностью «</w:t>
      </w:r>
      <w:r>
        <w:rPr>
          <w:sz w:val="28"/>
        </w:rPr>
        <w:t>БАСТИОН» судебные расходы по оплате государственной пошлины в размере 400 рублей, по 80 рублей с каждого, а также, судебные расходы, связанные с оплатой услуг представителя в размере 2300 рублей, по 460 рублей с каждого.</w:t>
      </w:r>
    </w:p>
    <w:p w:rsidR="00876EC3">
      <w:pPr>
        <w:ind w:firstLine="708"/>
        <w:jc w:val="both"/>
      </w:pPr>
      <w:r>
        <w:rPr>
          <w:sz w:val="28"/>
        </w:rPr>
        <w:t>Разъяснить сторонам, что в соответс</w:t>
      </w:r>
      <w:r>
        <w:rPr>
          <w:sz w:val="28"/>
        </w:rPr>
        <w:t xml:space="preserve">твии со ст. </w:t>
      </w:r>
      <w:r>
        <w:fldChar w:fldCharType="begin"/>
      </w:r>
      <w:r>
        <w:instrText xml:space="preserve"> HYPERLINK "http://sudact.ru/law/gpk-rf/razdel-ii/podrazdel-ii/glava-16/statia-199_1/?marker=fdoctlaw"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>199 ГПК РФ</w:t>
      </w:r>
      <w:r>
        <w:fldChar w:fldCharType="end"/>
      </w:r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</w:t>
      </w:r>
      <w:r>
        <w:rPr>
          <w:sz w:val="28"/>
        </w:rPr>
        <w:t>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76EC3">
      <w:pPr>
        <w:ind w:firstLine="708"/>
        <w:jc w:val="both"/>
      </w:pPr>
      <w:r>
        <w:rPr>
          <w:sz w:val="28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</w:t>
      </w:r>
      <w:r>
        <w:rPr>
          <w:sz w:val="28"/>
        </w:rPr>
        <w:t xml:space="preserve">в течение трех дней со дня объявления резолютивной части решения суда. </w:t>
      </w:r>
    </w:p>
    <w:p w:rsidR="00876EC3">
      <w:pPr>
        <w:jc w:val="both"/>
      </w:pPr>
      <w:r>
        <w:rPr>
          <w:sz w:val="28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</w:t>
      </w:r>
      <w:r>
        <w:rPr>
          <w:sz w:val="28"/>
        </w:rPr>
        <w:t xml:space="preserve">части решения суда. </w:t>
      </w:r>
    </w:p>
    <w:p w:rsidR="00876EC3">
      <w:pPr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</w:t>
      </w:r>
      <w:r>
        <w:rPr>
          <w:sz w:val="28"/>
        </w:rPr>
        <w:t>ечение месяца со дня вынесения решения в окончательной форме.</w:t>
      </w:r>
    </w:p>
    <w:p w:rsidR="00876EC3">
      <w:pPr>
        <w:ind w:firstLine="708"/>
        <w:jc w:val="both"/>
        <w:rPr>
          <w:sz w:val="28"/>
        </w:rPr>
      </w:pPr>
      <w:r>
        <w:rPr>
          <w:sz w:val="28"/>
        </w:rPr>
        <w:t xml:space="preserve">Решение суда в окончательной форме изготовлено 18 января 2019 года </w:t>
      </w:r>
    </w:p>
    <w:p w:rsidR="00313D86">
      <w:pPr>
        <w:ind w:firstLine="708"/>
        <w:jc w:val="both"/>
      </w:pPr>
    </w:p>
    <w:p w:rsidR="00876EC3">
      <w:r>
        <w:rPr>
          <w:sz w:val="28"/>
        </w:rPr>
        <w:t xml:space="preserve">Мировой судья     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876EC3">
      <w:pPr>
        <w:widowControl w:val="0"/>
        <w:ind w:firstLine="708"/>
        <w:jc w:val="both"/>
      </w:pPr>
    </w:p>
    <w:sectPr w:rsidSect="00876EC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76EC3"/>
    <w:rsid w:val="00313D86"/>
    <w:rsid w:val="00876E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