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57D90">
      <w:pPr>
        <w:jc w:val="right"/>
      </w:pPr>
    </w:p>
    <w:p w:rsidR="00557D90">
      <w:pPr>
        <w:jc w:val="right"/>
      </w:pPr>
      <w:r>
        <w:rPr>
          <w:sz w:val="26"/>
        </w:rPr>
        <w:t>Дело № 2-73-364/2019</w:t>
      </w:r>
    </w:p>
    <w:p w:rsidR="00183E8A">
      <w:pPr>
        <w:jc w:val="center"/>
        <w:rPr>
          <w:sz w:val="26"/>
        </w:rPr>
      </w:pPr>
    </w:p>
    <w:p w:rsidR="00557D90">
      <w:pPr>
        <w:jc w:val="center"/>
      </w:pPr>
      <w:r>
        <w:rPr>
          <w:sz w:val="26"/>
        </w:rPr>
        <w:t>РЕШЕНИЕ</w:t>
      </w:r>
    </w:p>
    <w:p w:rsidR="00557D90">
      <w:pPr>
        <w:jc w:val="center"/>
      </w:pPr>
      <w:r>
        <w:rPr>
          <w:sz w:val="26"/>
        </w:rPr>
        <w:t>Именем Российской Федерации</w:t>
      </w:r>
    </w:p>
    <w:p w:rsidR="00183E8A">
      <w:pPr>
        <w:widowControl w:val="0"/>
        <w:spacing w:after="240" w:line="298" w:lineRule="atLeast"/>
        <w:ind w:firstLine="740"/>
        <w:jc w:val="both"/>
        <w:rPr>
          <w:sz w:val="26"/>
        </w:rPr>
      </w:pPr>
    </w:p>
    <w:p w:rsidR="00557D90">
      <w:pPr>
        <w:widowControl w:val="0"/>
        <w:spacing w:after="240" w:line="298" w:lineRule="atLeast"/>
        <w:ind w:firstLine="740"/>
        <w:jc w:val="both"/>
      </w:pPr>
      <w:r>
        <w:rPr>
          <w:sz w:val="26"/>
        </w:rPr>
        <w:t xml:space="preserve">14 августа 2019 года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 Саки</w:t>
      </w:r>
    </w:p>
    <w:p w:rsidR="00557D90" w:rsidP="00183E8A">
      <w:pPr>
        <w:widowControl w:val="0"/>
        <w:spacing w:line="298" w:lineRule="atLeast"/>
        <w:ind w:firstLine="740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О.А., с участием представителя истца,</w:t>
      </w:r>
      <w:r>
        <w:rPr>
          <w:sz w:val="26"/>
        </w:rPr>
        <w:t xml:space="preserve"> ответчика Герасименко В.А., рассмотрев в отк</w:t>
      </w:r>
      <w:r>
        <w:rPr>
          <w:sz w:val="26"/>
        </w:rPr>
        <w:t>рытом судебном заседании гражданское дело по иску Товарищества собственников недвижимости «Уют» к Герасименко В.А.</w:t>
      </w:r>
      <w:r>
        <w:rPr>
          <w:sz w:val="26"/>
        </w:rPr>
        <w:t xml:space="preserve"> о взыскании задолженности по оплате взносов на капитальный ремонт, по</w:t>
      </w:r>
      <w:r>
        <w:rPr>
          <w:sz w:val="26"/>
        </w:rPr>
        <w:t xml:space="preserve"> оплате взносов на содержание, обслуживание и текущий ремонт многоэтажног</w:t>
      </w:r>
      <w:r>
        <w:rPr>
          <w:sz w:val="26"/>
        </w:rPr>
        <w:t>о жилого дома, пени, расходов по оплате</w:t>
      </w:r>
      <w:r>
        <w:t xml:space="preserve"> </w:t>
      </w:r>
      <w:r>
        <w:rPr>
          <w:sz w:val="26"/>
        </w:rPr>
        <w:t>государственной пошлины,</w:t>
      </w:r>
    </w:p>
    <w:p w:rsidR="00557D90">
      <w:pPr>
        <w:jc w:val="center"/>
      </w:pPr>
      <w:r>
        <w:rPr>
          <w:sz w:val="26"/>
        </w:rPr>
        <w:t>УСТАНОВИЛ:</w:t>
      </w:r>
    </w:p>
    <w:p w:rsidR="00557D90">
      <w:pPr>
        <w:ind w:firstLine="708"/>
        <w:jc w:val="both"/>
      </w:pPr>
      <w:r>
        <w:rPr>
          <w:sz w:val="26"/>
        </w:rPr>
        <w:t>Товарищество собственников недвижимости «Уют» обратилось в суд с исковым заявлением к Герасименко В.А., , о взыскании задолженности по оплате взносов на капитальный ремонт сумме 44</w:t>
      </w:r>
      <w:r>
        <w:rPr>
          <w:sz w:val="26"/>
        </w:rPr>
        <w:t>94 руб. 00 коп., по оплате взносов на содержание, обслуживание и текущий ремонт многоэтажного жилого дома в сумме 12529 руб. 40 коп., пени в сумме 441 руб. 76 коп., расходов по оплате государственной пошлины 699 руб</w:t>
      </w:r>
      <w:r>
        <w:rPr>
          <w:sz w:val="26"/>
        </w:rPr>
        <w:t>., мотивируя свои требования тем, что отв</w:t>
      </w:r>
      <w:r>
        <w:rPr>
          <w:sz w:val="26"/>
        </w:rPr>
        <w:t xml:space="preserve">етчик является собственником квартиры ... в соответствии со ст. ст. 153, 155 ЖК РФ </w:t>
      </w:r>
      <w:r>
        <w:rPr>
          <w:sz w:val="26"/>
        </w:rPr>
        <w:t>обязан</w:t>
      </w:r>
      <w:r>
        <w:rPr>
          <w:sz w:val="26"/>
        </w:rPr>
        <w:t xml:space="preserve"> ежемесячно до десятого числа месяца, следующего за истекшим месяцем, вносить плату за жилое помещение и коммунальные услуги. </w:t>
      </w:r>
      <w:r>
        <w:rPr>
          <w:sz w:val="26"/>
        </w:rPr>
        <w:t>Обязанность по оплате расходов на капитал</w:t>
      </w:r>
      <w:r>
        <w:rPr>
          <w:sz w:val="26"/>
        </w:rPr>
        <w:t xml:space="preserve">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доме, обязан нести расходы на содержание принадлежащего ему помещения, а также </w:t>
      </w:r>
      <w:r>
        <w:rPr>
          <w:sz w:val="26"/>
        </w:rPr>
        <w:t>участвовать в расходах на содержание общего имущества в многоквартирном доме соразмерно своей доле в праве общей собственности на это имущество</w:t>
      </w:r>
      <w:r>
        <w:rPr>
          <w:sz w:val="26"/>
        </w:rPr>
        <w:t xml:space="preserve"> путём внесения платы за содержание и ремонт жилого помещения. </w:t>
      </w:r>
      <w:r>
        <w:rPr>
          <w:sz w:val="26"/>
        </w:rPr>
        <w:t xml:space="preserve">В соответствии с ч. 2, 4 статьи 154 статьи 169 ЖК </w:t>
      </w:r>
      <w:r>
        <w:rPr>
          <w:sz w:val="26"/>
        </w:rPr>
        <w:t>РФ плата за капитальный ремонт, жилое помещение и коммунальные услуги для собственника помещения в многоквартирном доме включает в себя плату за содержание и ремонт жилого помещения, в том числе плату за услуги и работы по управлению многоквартирным домом,</w:t>
      </w:r>
      <w:r>
        <w:rPr>
          <w:sz w:val="26"/>
        </w:rPr>
        <w:t xml:space="preserve"> содержанию, текущему и капитальному ремонту общего имущества в многоквартирном доме и</w:t>
      </w:r>
      <w:r>
        <w:rPr>
          <w:sz w:val="26"/>
        </w:rPr>
        <w:t xml:space="preserve"> плату за коммунальные услуги. </w:t>
      </w:r>
      <w:r>
        <w:rPr>
          <w:sz w:val="26"/>
        </w:rPr>
        <w:t>Однако ответчик в нарушение действующего законодательства в одностороннем порядке отказался от исполнения обязательств, плату на капитальны</w:t>
      </w:r>
      <w:r>
        <w:rPr>
          <w:sz w:val="26"/>
        </w:rPr>
        <w:t>й ремонт, обслуживание и текущий ремонт многоэтажного жилого дома не вносит, в связи, с чем образовалась задолженность по взносам на капитальный ремонт с 01.04.2018 г. по 31.05.2019 в размере 4494 руб. 00 коп., взносам на содержание, обслуживание и текущий</w:t>
      </w:r>
      <w:r>
        <w:rPr>
          <w:sz w:val="26"/>
        </w:rPr>
        <w:t xml:space="preserve"> ремонт многоэтажного жилого дома с 01.05.2018</w:t>
      </w:r>
      <w:r>
        <w:rPr>
          <w:sz w:val="26"/>
        </w:rPr>
        <w:t xml:space="preserve"> года по 31.05.2019 года в размере 12529 руб. 40 коп</w:t>
      </w:r>
      <w:r>
        <w:rPr>
          <w:sz w:val="26"/>
        </w:rPr>
        <w:t xml:space="preserve">., </w:t>
      </w:r>
      <w:r>
        <w:rPr>
          <w:sz w:val="26"/>
        </w:rPr>
        <w:t>пеня в размере 441</w:t>
      </w:r>
      <w:r>
        <w:rPr>
          <w:b/>
          <w:sz w:val="26"/>
        </w:rPr>
        <w:t xml:space="preserve"> </w:t>
      </w:r>
      <w:r>
        <w:rPr>
          <w:sz w:val="26"/>
        </w:rPr>
        <w:t>руб. 76 коп.</w:t>
      </w:r>
      <w:r>
        <w:rPr>
          <w:b/>
          <w:sz w:val="26"/>
        </w:rPr>
        <w:t xml:space="preserve"> </w:t>
      </w:r>
      <w:r>
        <w:rPr>
          <w:sz w:val="26"/>
        </w:rPr>
        <w:t xml:space="preserve">Ответчик </w:t>
      </w:r>
      <w:r>
        <w:rPr>
          <w:sz w:val="26"/>
        </w:rPr>
        <w:t>предупреждался о необходимости погашения задолженности, однако до настоящего времени задолженность не погашена. Пр</w:t>
      </w:r>
      <w:r>
        <w:rPr>
          <w:sz w:val="26"/>
        </w:rPr>
        <w:t>осила взыскать вышеуказанные суммы задолженности.</w:t>
      </w:r>
    </w:p>
    <w:p w:rsidR="00557D90">
      <w:pPr>
        <w:ind w:firstLine="708"/>
        <w:jc w:val="both"/>
      </w:pPr>
      <w:r>
        <w:rPr>
          <w:sz w:val="26"/>
        </w:rPr>
        <w:t>В ходе судебного заседания представитель истца</w:t>
      </w:r>
      <w:r>
        <w:rPr>
          <w:sz w:val="26"/>
        </w:rPr>
        <w:t xml:space="preserve"> уточнила исковые требования просила взыскать с Герасименко В.А. задолженность по взносам на капитальный ремонт с 01.04.2018 г. по 31.05.2019 в размере 4494</w:t>
      </w:r>
      <w:r>
        <w:rPr>
          <w:sz w:val="26"/>
        </w:rPr>
        <w:t xml:space="preserve"> руб., взносам на содержание, обслуживание и текущий ремонт многоэтажного жилого дома с 01.05.2018 года по 31.05.2019 года в размере 12532 руб., пеню в размере 101</w:t>
      </w:r>
      <w:r>
        <w:rPr>
          <w:sz w:val="26"/>
        </w:rPr>
        <w:t>2 руб. 64 коп., расходы по оплате</w:t>
      </w:r>
      <w:r>
        <w:rPr>
          <w:sz w:val="26"/>
        </w:rPr>
        <w:t xml:space="preserve"> </w:t>
      </w:r>
      <w:r>
        <w:rPr>
          <w:sz w:val="26"/>
        </w:rPr>
        <w:t>госпошлины 721,55 коп., дополнив, что на общем собрании тов</w:t>
      </w:r>
      <w:r>
        <w:rPr>
          <w:sz w:val="26"/>
        </w:rPr>
        <w:t>арищества решили, что договоры по управлению многоквартирным домом не подписывают, на собрании было решено открыть лицевой счет для оплаты взносов по капитальному ремонту, была установлена ставка 6,16 руб. за 1 кв.м. Ответчик перестал платить, вышел из чле</w:t>
      </w:r>
      <w:r>
        <w:rPr>
          <w:sz w:val="26"/>
        </w:rPr>
        <w:t>нов ТСН,</w:t>
      </w:r>
      <w:r>
        <w:rPr>
          <w:sz w:val="26"/>
        </w:rPr>
        <w:t xml:space="preserve"> работы по обслуживанию и ремонту многоквартирного дома ведутся, что подтверждается актами выполненных работ</w:t>
      </w:r>
      <w:r>
        <w:rPr>
          <w:sz w:val="26"/>
        </w:rPr>
        <w:t xml:space="preserve">. Просила иск удовлетворить. </w:t>
      </w:r>
    </w:p>
    <w:p w:rsidR="00557D90">
      <w:pPr>
        <w:ind w:firstLine="708"/>
        <w:jc w:val="both"/>
      </w:pPr>
      <w:r>
        <w:rPr>
          <w:sz w:val="26"/>
        </w:rPr>
        <w:t>Ответчик Герасименко В.А.</w:t>
      </w:r>
      <w:r>
        <w:rPr>
          <w:b/>
          <w:sz w:val="26"/>
        </w:rPr>
        <w:t xml:space="preserve"> </w:t>
      </w:r>
      <w:r>
        <w:rPr>
          <w:sz w:val="26"/>
        </w:rPr>
        <w:t>в судебном заседании исковые требования не признал, предоставил возражения на исково</w:t>
      </w:r>
      <w:r>
        <w:rPr>
          <w:sz w:val="26"/>
        </w:rPr>
        <w:t>е заявление, из которых видно, что ответчик с исковыми требованиями не согласился в связи с тем, что он вышел из членства ТСН «Уют», договор председатель правления с ним не заключила, ему приходят две одинаковые платежки, от ТСН «Уют» и от НО «Региональног</w:t>
      </w:r>
      <w:r>
        <w:rPr>
          <w:sz w:val="26"/>
        </w:rPr>
        <w:t>о фонда капитального ремонта многоквартирных</w:t>
      </w:r>
      <w:r>
        <w:rPr>
          <w:sz w:val="26"/>
        </w:rPr>
        <w:t xml:space="preserve"> домов». Урегулировать вопрос оплаты в части выставления счета к оплате </w:t>
      </w:r>
      <w:r>
        <w:rPr>
          <w:sz w:val="26"/>
        </w:rPr>
        <w:t>двум организациям</w:t>
      </w:r>
      <w:r>
        <w:rPr>
          <w:sz w:val="26"/>
        </w:rPr>
        <w:t>, председатель правления членов ТСН «Уют» отказывается. Считает, что протоколы общего собрания не соответствуют требованиям</w:t>
      </w:r>
      <w:r>
        <w:rPr>
          <w:sz w:val="26"/>
        </w:rPr>
        <w:t xml:space="preserve"> ст. 48 ЖК РФ, поэтому решения принятые на общем собрании неправомочны, поэтому все начисления из расчета незаконны и отражены завышенные суммы к оплате, дополнил, что платить не отказывается по договору, который </w:t>
      </w:r>
      <w:r>
        <w:rPr>
          <w:sz w:val="26"/>
        </w:rPr>
        <w:t>со</w:t>
      </w:r>
      <w:r>
        <w:rPr>
          <w:sz w:val="26"/>
        </w:rPr>
        <w:t xml:space="preserve"> ним должен быть заключен. </w:t>
      </w:r>
      <w:r>
        <w:rPr>
          <w:sz w:val="26"/>
        </w:rPr>
        <w:t>Доказательства</w:t>
      </w:r>
      <w:r>
        <w:rPr>
          <w:sz w:val="26"/>
        </w:rPr>
        <w:t xml:space="preserve"> предъявленные в иске, фактически все заверены мокрой печатью, то есть это документ, в протоколе № 4, отсутствуют сведения, которые обязательные. В актах выполненных работ не указаны исполнители. По тем работам, которые производились, не указано что конкре</w:t>
      </w:r>
      <w:r>
        <w:rPr>
          <w:sz w:val="26"/>
        </w:rPr>
        <w:t xml:space="preserve">тно выполнялось, </w:t>
      </w:r>
      <w:r>
        <w:rPr>
          <w:sz w:val="26"/>
        </w:rPr>
        <w:t>конкретно</w:t>
      </w:r>
      <w:r>
        <w:rPr>
          <w:sz w:val="26"/>
        </w:rPr>
        <w:t xml:space="preserve"> где выполнялось. Если косили траву, нужно указать, где косили и какой участок был, не согласен с затратами на интернет. С заявлением о заключении договора не обращался, т.к. в Жилищном Кодексе не предусмотрено, что он должен обра</w:t>
      </w:r>
      <w:r>
        <w:rPr>
          <w:sz w:val="26"/>
        </w:rPr>
        <w:t>щаться с заявлением о заключении договора. В другие организации – Региональный фонд по капитальному ремонту не оплачивал, т.к. ему приходило две платежки. Решения собраний, протоколы общих собраний в судебном порядке не обжаловал, так как большинство решен</w:t>
      </w:r>
      <w:r>
        <w:rPr>
          <w:sz w:val="26"/>
        </w:rPr>
        <w:t>ий не предоставлялось, не вывешивалось. Просил в удовлетворении исковых требований отказать.</w:t>
      </w:r>
    </w:p>
    <w:p w:rsidR="00557D90">
      <w:pPr>
        <w:ind w:firstLine="708"/>
        <w:jc w:val="both"/>
      </w:pPr>
      <w:r>
        <w:rPr>
          <w:sz w:val="26"/>
        </w:rPr>
        <w:t>Выслушав представителя истца, ответчика исследовав материалы дела, проверив доводы искового заявления, суд пришел к выводу, что иск подлежит удовлетворению в полно</w:t>
      </w:r>
      <w:r>
        <w:rPr>
          <w:sz w:val="26"/>
        </w:rPr>
        <w:t>м объеме.</w:t>
      </w:r>
    </w:p>
    <w:p w:rsidR="00557D90">
      <w:pPr>
        <w:ind w:firstLine="708"/>
        <w:jc w:val="both"/>
      </w:pPr>
      <w:r>
        <w:rPr>
          <w:sz w:val="26"/>
        </w:rPr>
        <w:t>В соответствии со ст. 4 Жилищного кодекса Российской Федерации (далее по тексту - ЖК РФ) жилищное законодательство регулирует отношения по поводу, в том числе пользования общим имуществом собственников помещений; содержания и ремонта жилых помеще</w:t>
      </w:r>
      <w:r>
        <w:rPr>
          <w:sz w:val="26"/>
        </w:rPr>
        <w:t>ний; управления многоквартирными домами; внесения платы за жилое помещение и коммунальные услуги.</w:t>
      </w:r>
    </w:p>
    <w:p w:rsidR="00557D90">
      <w:pPr>
        <w:ind w:firstLine="708"/>
        <w:jc w:val="both"/>
      </w:pPr>
      <w:r>
        <w:rPr>
          <w:sz w:val="26"/>
        </w:rPr>
        <w:t>Жилищные права и обязанности возникают, в том числе, из договоров и иных сделок, предусмотренных федеральным законом, а также из договоров и иных сделок, хотя</w:t>
      </w:r>
      <w:r>
        <w:rPr>
          <w:sz w:val="26"/>
        </w:rPr>
        <w:t xml:space="preserve"> и не предусмотренных федеральным законом, но не противоречащих ему; из судебных решений, установивших жилищные права и обязанности; вследствие действий (бездействия) участников жилищных отношений или наступления событий, с которыми федеральный закон или и</w:t>
      </w:r>
      <w:r>
        <w:rPr>
          <w:sz w:val="26"/>
        </w:rPr>
        <w:t>ной нормативный правовой акт связывает возникновение жилищных прав и обязанностей (ст. 10 ЖК РФ).</w:t>
      </w:r>
    </w:p>
    <w:p w:rsidR="00557D90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.3 ст. 30 ЖК РФ собственник жилого помещения несет бремя содержания данного помещения и, если данное помещение является квартирой, общего имущества </w:t>
      </w:r>
      <w:r>
        <w:rPr>
          <w:sz w:val="26"/>
        </w:rPr>
        <w:t>собственников помещений в соответствующем многоквартирном доме.</w:t>
      </w:r>
    </w:p>
    <w:p w:rsidR="00557D90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>.1 ст. 153 ЖК РФ граждане обязаны своевременно и полностью вносить плату за жилое помещение и коммунальные услуги.</w:t>
      </w:r>
    </w:p>
    <w:p w:rsidR="00557D90">
      <w:pPr>
        <w:ind w:firstLine="708"/>
        <w:jc w:val="both"/>
      </w:pPr>
      <w:r>
        <w:rPr>
          <w:sz w:val="26"/>
        </w:rPr>
        <w:t>В силу п. 5 с.2 ст. 153 ЖК РФ обязанность по внесению платы</w:t>
      </w:r>
      <w:r>
        <w:rPr>
          <w:sz w:val="26"/>
        </w:rPr>
        <w:t xml:space="preserve"> за жилое помещение и коммунальные услуги возникает у собственника жилого помещения с момента возникновения права собственности на жилое помещение с учетом правила, установленного </w:t>
      </w:r>
      <w:hyperlink r:id="rId4" w:history="1">
        <w:r>
          <w:rPr>
            <w:color w:val="0000FF"/>
            <w:sz w:val="26"/>
            <w:u w:val="single"/>
          </w:rPr>
          <w:t xml:space="preserve">частью 3 </w:t>
        </w:r>
        <w:r>
          <w:rPr>
            <w:color w:val="0000FF"/>
            <w:sz w:val="26"/>
            <w:u w:val="single"/>
          </w:rPr>
          <w:t>ст. 169</w:t>
        </w:r>
      </w:hyperlink>
      <w:r>
        <w:rPr>
          <w:sz w:val="26"/>
        </w:rPr>
        <w:t xml:space="preserve"> настоящего Кодекса.</w:t>
      </w:r>
    </w:p>
    <w:p w:rsidR="00557D90">
      <w:pPr>
        <w:ind w:firstLine="708"/>
        <w:jc w:val="both"/>
      </w:pPr>
      <w:r>
        <w:rPr>
          <w:sz w:val="26"/>
        </w:rPr>
        <w:t xml:space="preserve">В соответствии со </w:t>
      </w:r>
      <w:hyperlink r:id="rId5" w:history="1">
        <w:r>
          <w:rPr>
            <w:color w:val="0000FF"/>
            <w:sz w:val="26"/>
            <w:u w:val="single"/>
          </w:rPr>
          <w:t>ст. 154</w:t>
        </w:r>
      </w:hyperlink>
      <w:r>
        <w:rPr>
          <w:sz w:val="26"/>
        </w:rPr>
        <w:t xml:space="preserve"> ЖК РФ плата за жилое помещение и коммунальные услуги для собственника жилого помещения в многоквартирном доме включает в себя: пла</w:t>
      </w:r>
      <w:r>
        <w:rPr>
          <w:sz w:val="26"/>
        </w:rPr>
        <w:t>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имущества; плату за коммунальные услуги. Собственники жилых домов несут расходы н</w:t>
      </w:r>
      <w:r>
        <w:rPr>
          <w:sz w:val="26"/>
        </w:rPr>
        <w:t xml:space="preserve">а их содержание и ремонт, а также оплачивают коммунальные услуги в соответствии с договорами, заключенными с лицами, осуществляющими соответствующие виды деятельности. Плата за коммунальные услуги включает в себя плату за холодное и горячее водоснабжение, </w:t>
      </w:r>
      <w:r>
        <w:rPr>
          <w:sz w:val="26"/>
        </w:rPr>
        <w:t>водоотведение, электроснабжение, газоснабжение, отопление.</w:t>
      </w:r>
    </w:p>
    <w:p w:rsidR="00557D90">
      <w:pPr>
        <w:ind w:firstLine="708"/>
        <w:jc w:val="both"/>
      </w:pPr>
      <w:r>
        <w:rPr>
          <w:sz w:val="26"/>
        </w:rPr>
        <w:t>Согласно ст. 155 ЖК РФ плата за жилое помещение и коммунальные услуги вносится ежемесячно до 10 числа месяца, следующего за истекшим месяцем, если иной срок не установлен договором управления много</w:t>
      </w:r>
      <w:r>
        <w:rPr>
          <w:sz w:val="26"/>
        </w:rPr>
        <w:t xml:space="preserve">квартирным домом. </w:t>
      </w:r>
      <w:r>
        <w:rPr>
          <w:sz w:val="26"/>
        </w:rPr>
        <w:t>Не являющиеся членами товарищества собственников жилья либо жилищного кооператива собственники помещений в многоквартирном доме, в котором созданы ТСЖ либо жилищный кооператив или иной специализированный потребительский кооператив, вносят</w:t>
      </w:r>
      <w:r>
        <w:rPr>
          <w:sz w:val="26"/>
        </w:rPr>
        <w:t xml:space="preserve"> плату за жилое помещение и коммунальные услуги в соответствии с договорами, заключенными с товариществами собственников жилья либо жилищным кооперативом или иным специализированным потребительским кооперативом.</w:t>
      </w:r>
    </w:p>
    <w:p w:rsidR="00557D90">
      <w:pPr>
        <w:ind w:firstLine="708"/>
        <w:jc w:val="both"/>
      </w:pPr>
      <w:r>
        <w:rPr>
          <w:sz w:val="26"/>
        </w:rPr>
        <w:t>В силу ч.14 ст. 155 ЖК РФ лица, несвоевремен</w:t>
      </w:r>
      <w:r>
        <w:rPr>
          <w:sz w:val="26"/>
        </w:rPr>
        <w:t xml:space="preserve">но и (или) не полностью внесшие плату за жилое помещение, обязаны уплатить кредитору пеню в размере одной трехсотой ставки рефинансирования Центрального банка Российской Федерации, действующей на момент оплаты, от невыплаченных в строк сумм за каждый день </w:t>
      </w:r>
      <w:r>
        <w:rPr>
          <w:sz w:val="26"/>
        </w:rPr>
        <w:t>просрочки, начиная со следующего дня после наступления установленного срока оплаты по день фактической выплаты включительно.</w:t>
      </w:r>
    </w:p>
    <w:p w:rsidR="00557D90">
      <w:pPr>
        <w:ind w:firstLine="708"/>
        <w:jc w:val="both"/>
      </w:pPr>
      <w:r>
        <w:rPr>
          <w:sz w:val="26"/>
        </w:rPr>
        <w:t>Согласно п. 12 Постановления Пленума Верховного Суда РФ от 27.06.2017 г. № 22 «О некоторых вопросах рассмотрения судами споров по о</w:t>
      </w:r>
      <w:r>
        <w:rPr>
          <w:sz w:val="26"/>
        </w:rPr>
        <w:t xml:space="preserve">плате коммунальных </w:t>
      </w:r>
      <w:r>
        <w:rPr>
          <w:sz w:val="26"/>
        </w:rPr>
        <w:t>услуг и жилого помещения, занимаемого гражданами в многоквартирном доме по договору социального найма или принадлежащего им на праве собственности» наниматели и собственники обязаны вносить плату за содержание и текущий ремонт общего иму</w:t>
      </w:r>
      <w:r>
        <w:rPr>
          <w:sz w:val="26"/>
        </w:rPr>
        <w:t>щества в многоквартирном доме независимо от факта пользования</w:t>
      </w:r>
      <w:r>
        <w:rPr>
          <w:sz w:val="26"/>
        </w:rPr>
        <w:t xml:space="preserve"> общим имуществом, например лифтом. Отсутствие письменного договора управления у собственника с управляющей организацией не освобождает его от внесения платы за содержание общего имущества (</w:t>
      </w:r>
      <w:hyperlink r:id="rId6" w:history="1">
        <w:r>
          <w:rPr>
            <w:color w:val="0000FF"/>
            <w:sz w:val="26"/>
            <w:u w:val="single"/>
          </w:rPr>
          <w:t>часть 3 статьи 30</w:t>
        </w:r>
      </w:hyperlink>
      <w:r>
        <w:rPr>
          <w:sz w:val="26"/>
        </w:rPr>
        <w:t xml:space="preserve">, </w:t>
      </w:r>
      <w:hyperlink r:id="rId7" w:history="1">
        <w:r>
          <w:rPr>
            <w:color w:val="0000FF"/>
            <w:sz w:val="26"/>
            <w:u w:val="single"/>
          </w:rPr>
          <w:t>часть 1 статьи 36</w:t>
        </w:r>
      </w:hyperlink>
      <w:r>
        <w:rPr>
          <w:sz w:val="26"/>
        </w:rPr>
        <w:t xml:space="preserve">, </w:t>
      </w:r>
      <w:hyperlink r:id="rId8" w:history="1">
        <w:r>
          <w:rPr>
            <w:color w:val="0000FF"/>
            <w:sz w:val="26"/>
            <w:u w:val="single"/>
          </w:rPr>
          <w:t>пункт 2 части 1</w:t>
        </w:r>
      </w:hyperlink>
      <w:r>
        <w:rPr>
          <w:sz w:val="26"/>
        </w:rPr>
        <w:t xml:space="preserve"> и </w:t>
      </w:r>
      <w:hyperlink r:id="rId9" w:history="1">
        <w:r>
          <w:rPr>
            <w:color w:val="0000FF"/>
            <w:sz w:val="26"/>
            <w:u w:val="single"/>
          </w:rPr>
          <w:t>пункт 1 части 2 статьи 154</w:t>
        </w:r>
      </w:hyperlink>
      <w:r>
        <w:rPr>
          <w:sz w:val="26"/>
        </w:rPr>
        <w:t xml:space="preserve">, </w:t>
      </w:r>
      <w:hyperlink r:id="rId10" w:history="1">
        <w:r>
          <w:rPr>
            <w:color w:val="0000FF"/>
            <w:sz w:val="26"/>
            <w:u w:val="single"/>
          </w:rPr>
          <w:t>часть 1 статьи 158</w:t>
        </w:r>
      </w:hyperlink>
      <w:r>
        <w:rPr>
          <w:sz w:val="26"/>
        </w:rPr>
        <w:t xml:space="preserve">, </w:t>
      </w:r>
      <w:hyperlink r:id="rId11" w:history="1">
        <w:r>
          <w:rPr>
            <w:color w:val="0000FF"/>
            <w:sz w:val="26"/>
            <w:u w:val="single"/>
          </w:rPr>
          <w:t>часть 1 статьи 162</w:t>
        </w:r>
      </w:hyperlink>
      <w:r>
        <w:rPr>
          <w:sz w:val="26"/>
        </w:rPr>
        <w:t xml:space="preserve"> ЖК РФ).</w:t>
      </w:r>
    </w:p>
    <w:p w:rsidR="00557D90">
      <w:pPr>
        <w:ind w:firstLine="708"/>
        <w:jc w:val="both"/>
      </w:pPr>
      <w:r>
        <w:rPr>
          <w:sz w:val="26"/>
        </w:rPr>
        <w:t>Как неоднократно отмечал Конституционный Суд Росси</w:t>
      </w:r>
      <w:r>
        <w:rPr>
          <w:sz w:val="26"/>
        </w:rPr>
        <w:t>йской Федерации, часть 6 ст. 155 ЖК РФ, определяющая механизм участия собственников помещений многоквартирного дома, не являющихся членами товарищества собственников жилья либо жилищного кооператива или иного специализированного потребительского кооператив</w:t>
      </w:r>
      <w:r>
        <w:rPr>
          <w:sz w:val="26"/>
        </w:rPr>
        <w:t>а, в расходах, возникающих в результате совместной эксплуатации имущественного комплекса - многоквартирного дома, возлагает на собственников жилых помещений в многоквартирном доме бремя содержания принадлежащего им имущества, сопутствующее реализации</w:t>
      </w:r>
      <w:r>
        <w:rPr>
          <w:sz w:val="26"/>
        </w:rPr>
        <w:t xml:space="preserve"> </w:t>
      </w:r>
      <w:r>
        <w:rPr>
          <w:sz w:val="26"/>
        </w:rPr>
        <w:t>право</w:t>
      </w:r>
      <w:r>
        <w:rPr>
          <w:sz w:val="26"/>
        </w:rPr>
        <w:t>мочий собственника (ст. 210 ГК РФ), направлена на обеспечение баланса интересов всех обладателей помещений в многоквартирном доме, как являющихся членами товарищества собственников жилья либо жилищного кооператива или иного специализированного потребительс</w:t>
      </w:r>
      <w:r>
        <w:rPr>
          <w:sz w:val="26"/>
        </w:rPr>
        <w:t>кого кооператива, так и не являющихся таковыми (определения от 24.02.2011 г. № 251-О-О, от 27.10.2015 г. N 2471-О и от 29.01.2019 г. № 165-О).</w:t>
      </w:r>
    </w:p>
    <w:p w:rsidR="00557D90">
      <w:pPr>
        <w:ind w:firstLine="708"/>
        <w:jc w:val="both"/>
      </w:pPr>
      <w:r>
        <w:rPr>
          <w:sz w:val="26"/>
        </w:rPr>
        <w:t>В силу ст. 156, 157 ЖК РФ плата за содержание и ремонт жилого помещения устанавливается в размере, обеспечивающем</w:t>
      </w:r>
      <w:r>
        <w:rPr>
          <w:sz w:val="26"/>
        </w:rPr>
        <w:t xml:space="preserve"> содержание общего имущества в многоквартирном доме.</w:t>
      </w:r>
    </w:p>
    <w:p w:rsidR="00557D90">
      <w:pPr>
        <w:ind w:firstLine="708"/>
        <w:jc w:val="both"/>
      </w:pPr>
      <w:r>
        <w:rPr>
          <w:sz w:val="26"/>
        </w:rPr>
        <w:t>В соответствии со ст. 158 ЖК РФ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</w:t>
      </w:r>
      <w:r>
        <w:rPr>
          <w:sz w:val="26"/>
        </w:rPr>
        <w:t xml:space="preserve"> в многоквартирном доме соразмерно своей доле в праве общей собственности на это имущество путем внесения платы за содержание и ремонт.</w:t>
      </w:r>
    </w:p>
    <w:p w:rsidR="00557D90">
      <w:pPr>
        <w:ind w:firstLine="708"/>
        <w:jc w:val="both"/>
      </w:pPr>
      <w:r>
        <w:rPr>
          <w:sz w:val="26"/>
        </w:rPr>
        <w:t xml:space="preserve">Согласно п.8.1 ст. 156 ЖК РФ минимальный размер взноса на капитальный ремонт устанавливается нормативным правовым актом </w:t>
      </w:r>
      <w:r>
        <w:rPr>
          <w:sz w:val="26"/>
        </w:rPr>
        <w:t xml:space="preserve">субъекта Российской Федерации в соответствии с методическими рекомендациями, утвержденными уполномоченным Правительством Российской Федерации федеральным органом исполнительной власти, в порядке, установленном законом субъекта Российской Федерации, исходя </w:t>
      </w:r>
      <w:r>
        <w:rPr>
          <w:sz w:val="26"/>
        </w:rPr>
        <w:t>из занимаемой общей площади помещения в многоквартирном доме, принадлежащего собственнику такого помещения, и может быть дифференцирован в зависимости</w:t>
      </w:r>
      <w:r>
        <w:rPr>
          <w:sz w:val="26"/>
        </w:rPr>
        <w:t xml:space="preserve"> </w:t>
      </w:r>
      <w:r>
        <w:rPr>
          <w:sz w:val="26"/>
        </w:rPr>
        <w:t>от муниципального образования, в котором расположен многоквартирный дом, с учетом его типа и этажности, с</w:t>
      </w:r>
      <w:r>
        <w:rPr>
          <w:sz w:val="26"/>
        </w:rPr>
        <w:t>тоимости проведения капитального ремонта отдельных элементов строительных конструкций и инженерных систем многоквартирного дома, нормативных сроков их эффективной эксплуатации до проведения очередного капитального ремонта (нормативных межремонтных сроков),</w:t>
      </w:r>
      <w:r>
        <w:rPr>
          <w:sz w:val="26"/>
        </w:rPr>
        <w:t xml:space="preserve">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</w:t>
      </w:r>
      <w:r>
        <w:rPr>
          <w:sz w:val="26"/>
        </w:rPr>
        <w:t xml:space="preserve"> имущества в многоквартирном доме.</w:t>
      </w:r>
    </w:p>
    <w:p w:rsidR="00557D90">
      <w:pPr>
        <w:ind w:firstLine="708"/>
        <w:jc w:val="both"/>
      </w:pPr>
      <w:r>
        <w:rPr>
          <w:sz w:val="26"/>
        </w:rPr>
        <w:t>Частью 3 ст. 169 ЖК РФ предусмотрено, что собственники помещений в</w:t>
      </w:r>
      <w:r>
        <w:rPr>
          <w:sz w:val="26"/>
        </w:rPr>
        <w:t xml:space="preserve"> многоквартирном доме вправе выбрать один из следующих способов формирования фонда капитального ремонта: 1) перечисление взносов на капитальный ремонт на специальный счет в целях формирования фонда капитального ремонта в виде денежных средств, находящихся </w:t>
      </w:r>
      <w:r>
        <w:rPr>
          <w:sz w:val="26"/>
        </w:rPr>
        <w:t>на специальном счете (далее - формирование фонда капитального ремонта на специальном счете);</w:t>
      </w:r>
      <w:r>
        <w:rPr>
          <w:sz w:val="26"/>
        </w:rPr>
        <w:t xml:space="preserve"> 2)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</w:t>
      </w:r>
      <w:r>
        <w:rPr>
          <w:sz w:val="26"/>
        </w:rPr>
        <w:t>нников помещений в многоквартирном доме в отношении регионального оператора (далее - формирование фонда капитального ремонта на счете регионального оператора.</w:t>
      </w:r>
    </w:p>
    <w:p w:rsidR="00557D90">
      <w:pPr>
        <w:ind w:firstLine="708"/>
        <w:jc w:val="both"/>
      </w:pPr>
      <w:r>
        <w:rPr>
          <w:sz w:val="26"/>
        </w:rPr>
        <w:t>Судом установлено, что ответчик Герасименко В.А., на основании свидетельства о праве собственности на жилье</w:t>
      </w:r>
      <w:r>
        <w:rPr>
          <w:sz w:val="26"/>
        </w:rPr>
        <w:t xml:space="preserve"> является собственником квартиры</w:t>
      </w:r>
      <w:r>
        <w:rPr>
          <w:sz w:val="26"/>
        </w:rPr>
        <w:t>, согласном данных лицевого счета общая площадь квартиры составляет.</w:t>
      </w:r>
    </w:p>
    <w:p w:rsidR="00557D90">
      <w:pPr>
        <w:ind w:firstLine="708"/>
        <w:jc w:val="both"/>
      </w:pPr>
      <w:r>
        <w:rPr>
          <w:sz w:val="26"/>
        </w:rPr>
        <w:t>Согласно выписки из Единого государственного реестра юридических лиц ТСН «Уют» создано для управления недвижимым имуществом, в том чис</w:t>
      </w:r>
      <w:r>
        <w:rPr>
          <w:sz w:val="26"/>
        </w:rPr>
        <w:t>ле по чистке и уборке жилых зданий и нежилых помещений, управления и эксплуатации жилого фонда и т.д. и расположено по адресу:</w:t>
      </w:r>
      <w:r>
        <w:rPr>
          <w:sz w:val="26"/>
        </w:rPr>
        <w:t xml:space="preserve"> на основании решения общего собрания собственников помещений многоквартирного дома (протокол общего собрания</w:t>
      </w:r>
      <w:r>
        <w:rPr>
          <w:sz w:val="26"/>
        </w:rPr>
        <w:t>) и зарегистр</w:t>
      </w:r>
      <w:r>
        <w:rPr>
          <w:sz w:val="26"/>
        </w:rPr>
        <w:t>ировано.</w:t>
      </w:r>
    </w:p>
    <w:p w:rsidR="00557D90">
      <w:pPr>
        <w:ind w:firstLine="708"/>
        <w:jc w:val="both"/>
      </w:pPr>
      <w:r>
        <w:rPr>
          <w:sz w:val="26"/>
        </w:rPr>
        <w:t>В соответствии с Уставом ТСН «УЮТ» товарищество осуществляет деятельность, в частности, по выполнению услуг и работ по содержанию и ремонту, в том числе капитальному, реконструкции общего имущества помещений в многоквартирном доме (п. 2.3.).</w:t>
      </w:r>
    </w:p>
    <w:p w:rsidR="00557D90">
      <w:pPr>
        <w:ind w:firstLine="708"/>
        <w:jc w:val="both"/>
      </w:pPr>
      <w:r>
        <w:rPr>
          <w:sz w:val="26"/>
        </w:rPr>
        <w:t>Ка</w:t>
      </w:r>
      <w:r>
        <w:rPr>
          <w:sz w:val="26"/>
        </w:rPr>
        <w:t>к усматривается из выписки из протокола</w:t>
      </w:r>
      <w:r>
        <w:rPr>
          <w:sz w:val="26"/>
        </w:rPr>
        <w:t xml:space="preserve"> решением общего собрания собственников помещений в многоквартирном доме, расположенном по адресу:</w:t>
      </w:r>
      <w:r>
        <w:rPr>
          <w:sz w:val="26"/>
        </w:rPr>
        <w:t xml:space="preserve"> утвержден размер взноса на содержание общего имущества МКД для проживающих квартиросъемщиков 18 руб. за 1 кв</w:t>
      </w:r>
      <w:r>
        <w:rPr>
          <w:sz w:val="26"/>
        </w:rPr>
        <w:t>.м., не проживающих квартиросъемщиков 19 руб.50 коп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з</w:t>
      </w:r>
      <w:r>
        <w:rPr>
          <w:sz w:val="26"/>
        </w:rPr>
        <w:t>а 1 кв.м.</w:t>
      </w:r>
    </w:p>
    <w:p w:rsidR="00557D90">
      <w:pPr>
        <w:ind w:firstLine="708"/>
        <w:jc w:val="both"/>
      </w:pPr>
      <w:r>
        <w:rPr>
          <w:sz w:val="26"/>
        </w:rPr>
        <w:t>Как усматривается из выписки из протокола</w:t>
      </w:r>
      <w:r>
        <w:rPr>
          <w:sz w:val="26"/>
        </w:rPr>
        <w:t xml:space="preserve"> решением общего собрания собственников помещений в многоквартирном доме, расположенном по адресу: </w:t>
      </w:r>
      <w:r>
        <w:rPr>
          <w:sz w:val="26"/>
        </w:rPr>
        <w:t>утвержден минимальный размер ежемесячного вз</w:t>
      </w:r>
      <w:r>
        <w:rPr>
          <w:sz w:val="26"/>
        </w:rPr>
        <w:t>носа на капитальный ремонт общего имущества 6 руб. 16 коп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з</w:t>
      </w:r>
      <w:r>
        <w:rPr>
          <w:sz w:val="26"/>
        </w:rPr>
        <w:t>а 1 кв.м. общей площади помещений.</w:t>
      </w:r>
    </w:p>
    <w:p w:rsidR="00557D90">
      <w:pPr>
        <w:ind w:firstLine="708"/>
        <w:jc w:val="both"/>
      </w:pPr>
      <w:r>
        <w:rPr>
          <w:sz w:val="26"/>
        </w:rPr>
        <w:t>Из письма заместителя генерального директора Некоммерческой организации «Региональный фон капитального ремонта многоквартирных домов Республики Крым»</w:t>
      </w:r>
      <w:r>
        <w:rPr>
          <w:sz w:val="26"/>
        </w:rPr>
        <w:t xml:space="preserve"> усма</w:t>
      </w:r>
      <w:r>
        <w:rPr>
          <w:sz w:val="26"/>
        </w:rPr>
        <w:t>тривается, что сформирован фонд капитального ремонта на специальном счете, владелец специального фонда – ТСН «Уют».</w:t>
      </w:r>
    </w:p>
    <w:p w:rsidR="00557D90">
      <w:pPr>
        <w:ind w:firstLine="708"/>
        <w:jc w:val="both"/>
      </w:pPr>
      <w:r>
        <w:rPr>
          <w:sz w:val="26"/>
        </w:rPr>
        <w:t>Согласно копии договора</w:t>
      </w:r>
      <w:r>
        <w:rPr>
          <w:sz w:val="26"/>
        </w:rPr>
        <w:t xml:space="preserve"> в банке РНК</w:t>
      </w:r>
      <w:r>
        <w:rPr>
          <w:sz w:val="26"/>
        </w:rPr>
        <w:t>Б(</w:t>
      </w:r>
      <w:r>
        <w:rPr>
          <w:sz w:val="26"/>
        </w:rPr>
        <w:t>ПАО) открыт специальный счет ТСН «Уют» в целях формирования фонда капитального ремонта.</w:t>
      </w:r>
    </w:p>
    <w:p w:rsidR="00557D90">
      <w:pPr>
        <w:ind w:firstLine="708"/>
        <w:jc w:val="both"/>
      </w:pPr>
      <w:r>
        <w:rPr>
          <w:sz w:val="26"/>
        </w:rPr>
        <w:t>При таких о</w:t>
      </w:r>
      <w:r>
        <w:rPr>
          <w:sz w:val="26"/>
        </w:rPr>
        <w:t>бстоятельствах, учитывая, что вышеуказанное решение собрания об установлении размера взносов на капитальный ремонт ответчиком в установленном законом порядке не оспорено, не признано недействительным, обратное не доказано, учитывая наличие у ответчика задо</w:t>
      </w:r>
      <w:r>
        <w:rPr>
          <w:sz w:val="26"/>
        </w:rPr>
        <w:t>лженности по взносам на капитальный ремонт, что последним также не оспорено, суд, руководствуясь вышеизложенными положениями закона, приходит к выводу об удовлетворении требований истца в этой части.</w:t>
      </w:r>
    </w:p>
    <w:p w:rsidR="00557D90">
      <w:pPr>
        <w:ind w:firstLine="708"/>
        <w:jc w:val="both"/>
      </w:pPr>
      <w:r>
        <w:rPr>
          <w:sz w:val="26"/>
        </w:rPr>
        <w:t>Согласно представленного истцом итогового расчета, задол</w:t>
      </w:r>
      <w:r>
        <w:rPr>
          <w:sz w:val="26"/>
        </w:rPr>
        <w:t>женность ответчика, по оплате взносов на капитальный ремонт с 01.04.2018 г. по 31.05.2019 в размере 4494 руб. 31 коп., задолженность ответчика, по оплате оказанных товариществом услуг по содержанию общего имущества МКД в период с 01 мая 2018 года по 31 мая</w:t>
      </w:r>
      <w:r>
        <w:rPr>
          <w:sz w:val="26"/>
        </w:rPr>
        <w:t xml:space="preserve"> 2019 года составляет 12532 рубля, пеня 1012 руб. 64 коп., суд признает их арифметически</w:t>
      </w:r>
      <w:r>
        <w:rPr>
          <w:sz w:val="26"/>
        </w:rPr>
        <w:t xml:space="preserve"> верными.</w:t>
      </w:r>
    </w:p>
    <w:p w:rsidR="00557D90">
      <w:pPr>
        <w:ind w:firstLine="708"/>
        <w:jc w:val="both"/>
      </w:pPr>
      <w:r>
        <w:rPr>
          <w:sz w:val="26"/>
        </w:rPr>
        <w:t>Суд учитывает, что многоквартирный жилой дом</w:t>
      </w:r>
      <w:r>
        <w:rPr>
          <w:sz w:val="26"/>
        </w:rPr>
        <w:t xml:space="preserve"> находится в управлении ТСН «Уют» с 2015 года, факт не предоставления истцом услуг по содержанию жилого помеще</w:t>
      </w:r>
      <w:r>
        <w:rPr>
          <w:sz w:val="26"/>
        </w:rPr>
        <w:t>ния и управлению многоквартирным домом в расчетный период не установлен, в связи с чем, заявленные истцом требования о взыскании с Герасименко В.А. задолженности по оплате услуг на содержание, обслуживание и текущий ремонт многоэтажного жилого дома с 01</w:t>
      </w:r>
      <w:r>
        <w:rPr>
          <w:sz w:val="26"/>
        </w:rPr>
        <w:t xml:space="preserve"> ма</w:t>
      </w:r>
      <w:r>
        <w:rPr>
          <w:sz w:val="26"/>
        </w:rPr>
        <w:t>я 2018 года по 31 мая 2019 года, признаются обоснованными и подлежат удовлетворению.</w:t>
      </w:r>
    </w:p>
    <w:p w:rsidR="00557D90">
      <w:pPr>
        <w:ind w:firstLine="708"/>
        <w:jc w:val="both"/>
      </w:pPr>
      <w:r>
        <w:rPr>
          <w:sz w:val="26"/>
        </w:rPr>
        <w:t>При этом</w:t>
      </w:r>
      <w:r>
        <w:rPr>
          <w:sz w:val="26"/>
        </w:rPr>
        <w:t>,</w:t>
      </w:r>
      <w:r>
        <w:rPr>
          <w:sz w:val="26"/>
        </w:rPr>
        <w:t xml:space="preserve"> суд исходит из того, что в соответствии с положениями </w:t>
      </w:r>
      <w:hyperlink r:id="rId12" w:history="1">
        <w:r>
          <w:rPr>
            <w:color w:val="0000FF"/>
            <w:sz w:val="26"/>
            <w:u w:val="single"/>
          </w:rPr>
          <w:t>ст. ст. 44</w:t>
        </w:r>
      </w:hyperlink>
      <w:r>
        <w:rPr>
          <w:sz w:val="26"/>
        </w:rPr>
        <w:t xml:space="preserve">, </w:t>
      </w:r>
      <w:hyperlink r:id="rId13" w:history="1">
        <w:r>
          <w:rPr>
            <w:color w:val="0000FF"/>
            <w:sz w:val="26"/>
            <w:u w:val="single"/>
          </w:rPr>
          <w:t>153</w:t>
        </w:r>
      </w:hyperlink>
      <w:r>
        <w:rPr>
          <w:sz w:val="26"/>
        </w:rPr>
        <w:t xml:space="preserve">, </w:t>
      </w:r>
      <w:hyperlink r:id="rId5" w:history="1">
        <w:r>
          <w:rPr>
            <w:color w:val="0000FF"/>
            <w:sz w:val="26"/>
            <w:u w:val="single"/>
          </w:rPr>
          <w:t>154</w:t>
        </w:r>
      </w:hyperlink>
      <w:r>
        <w:rPr>
          <w:sz w:val="26"/>
        </w:rPr>
        <w:t xml:space="preserve">, </w:t>
      </w:r>
      <w:hyperlink r:id="rId14" w:history="1">
        <w:r>
          <w:rPr>
            <w:color w:val="0000FF"/>
            <w:sz w:val="26"/>
            <w:u w:val="single"/>
          </w:rPr>
          <w:t>155</w:t>
        </w:r>
      </w:hyperlink>
      <w:r>
        <w:rPr>
          <w:sz w:val="26"/>
        </w:rPr>
        <w:t xml:space="preserve">, </w:t>
      </w:r>
      <w:hyperlink r:id="rId15" w:history="1">
        <w:r>
          <w:rPr>
            <w:color w:val="0000FF"/>
            <w:sz w:val="26"/>
            <w:u w:val="single"/>
          </w:rPr>
          <w:t>156</w:t>
        </w:r>
      </w:hyperlink>
      <w:r>
        <w:rPr>
          <w:sz w:val="26"/>
        </w:rPr>
        <w:t xml:space="preserve">, </w:t>
      </w:r>
      <w:hyperlink r:id="rId16" w:history="1">
        <w:r>
          <w:rPr>
            <w:color w:val="0000FF"/>
            <w:sz w:val="26"/>
            <w:u w:val="single"/>
          </w:rPr>
          <w:t>158</w:t>
        </w:r>
      </w:hyperlink>
      <w:r>
        <w:rPr>
          <w:sz w:val="26"/>
        </w:rPr>
        <w:t xml:space="preserve">, </w:t>
      </w:r>
      <w:hyperlink r:id="rId17" w:history="1">
        <w:r>
          <w:rPr>
            <w:color w:val="0000FF"/>
            <w:sz w:val="26"/>
            <w:u w:val="single"/>
          </w:rPr>
          <w:t>пунктом 2 ст. 161</w:t>
        </w:r>
      </w:hyperlink>
      <w:r>
        <w:rPr>
          <w:sz w:val="26"/>
        </w:rPr>
        <w:t xml:space="preserve"> ЖК РФ, </w:t>
      </w:r>
      <w:hyperlink r:id="rId18" w:history="1">
        <w:r>
          <w:rPr>
            <w:color w:val="0000FF"/>
            <w:sz w:val="26"/>
            <w:u w:val="single"/>
          </w:rPr>
          <w:t>ст. 210</w:t>
        </w:r>
      </w:hyperlink>
      <w:r>
        <w:rPr>
          <w:sz w:val="26"/>
        </w:rPr>
        <w:t xml:space="preserve">, </w:t>
      </w:r>
      <w:hyperlink r:id="rId19" w:history="1">
        <w:r>
          <w:rPr>
            <w:color w:val="0000FF"/>
            <w:sz w:val="26"/>
            <w:u w:val="single"/>
          </w:rPr>
          <w:t>пунктом 1 ст. 290</w:t>
        </w:r>
      </w:hyperlink>
      <w:r>
        <w:rPr>
          <w:sz w:val="26"/>
        </w:rPr>
        <w:t xml:space="preserve"> ГК РФ, </w:t>
      </w:r>
      <w:hyperlink r:id="rId20" w:history="1">
        <w:r>
          <w:rPr>
            <w:color w:val="0000FF"/>
            <w:sz w:val="26"/>
            <w:u w:val="single"/>
          </w:rPr>
          <w:t>Правилами содержания общего имущества в многоквартирном доме</w:t>
        </w:r>
      </w:hyperlink>
      <w:r>
        <w:rPr>
          <w:sz w:val="26"/>
        </w:rPr>
        <w:t>, утвержденными постановлением Правительства Российской Федерации от 13.08.2006 г. № 491, постановления Правительства Российской Федерации от 06.05.2011 г. № 354 "О предоставлении коммунальных услуг собственникам и пользователям помещений в многоквартирных</w:t>
      </w:r>
      <w:r>
        <w:rPr>
          <w:sz w:val="26"/>
        </w:rPr>
        <w:t xml:space="preserve"> домах и жилых домов" собственники жилых помещений, как являющиеся, так и не являющиеся членами товарищества собственников жилья, обязаны оплачивать расходы на содержание и ремонт общего имущества в многоквартирном доме; установление размера таких платежей</w:t>
      </w:r>
      <w:r>
        <w:rPr>
          <w:sz w:val="26"/>
        </w:rPr>
        <w:t xml:space="preserve"> относится к компетенции </w:t>
      </w:r>
      <w:r>
        <w:rPr>
          <w:sz w:val="26"/>
        </w:rPr>
        <w:t>органов управления товарищества собственников жилья</w:t>
      </w:r>
      <w:r>
        <w:rPr>
          <w:sz w:val="26"/>
        </w:rPr>
        <w:t xml:space="preserve">; отказ собственника жилого помещения от вступления в члены товарищества собственников жилья либо от заключения договора с товариществом собственников жилья (в соответствии с </w:t>
      </w:r>
      <w:hyperlink r:id="rId21" w:history="1">
        <w:r>
          <w:rPr>
            <w:color w:val="0000FF"/>
            <w:sz w:val="26"/>
            <w:u w:val="single"/>
          </w:rPr>
          <w:t>ч.6 ст.155</w:t>
        </w:r>
      </w:hyperlink>
      <w:r>
        <w:rPr>
          <w:sz w:val="26"/>
        </w:rPr>
        <w:t xml:space="preserve"> ЖК РФ</w:t>
      </w:r>
      <w:r>
        <w:rPr>
          <w:sz w:val="26"/>
        </w:rPr>
        <w:t xml:space="preserve"> )</w:t>
      </w:r>
      <w:r>
        <w:rPr>
          <w:sz w:val="26"/>
        </w:rPr>
        <w:t xml:space="preserve"> не освобождает их от участия в несении расходов на содержание и ремонт общего имущества.</w:t>
      </w:r>
    </w:p>
    <w:p w:rsidR="00557D90">
      <w:pPr>
        <w:ind w:firstLine="708"/>
        <w:jc w:val="both"/>
      </w:pPr>
      <w:r>
        <w:rPr>
          <w:sz w:val="26"/>
        </w:rPr>
        <w:t xml:space="preserve">Кроме того, фактическое предоставление потребителю услуг управления, содержания и </w:t>
      </w:r>
      <w:r>
        <w:rPr>
          <w:sz w:val="26"/>
        </w:rPr>
        <w:t>обслуживания многоквартирного дома подтверждается актами выполненных работ, и свидетельствует о наличии фактических договорных отношений по предоставлению таких услуг и пользовании ими, что при наличии задолженности по их оплате является основанием для взы</w:t>
      </w:r>
      <w:r>
        <w:rPr>
          <w:sz w:val="26"/>
        </w:rPr>
        <w:t>скания долга.</w:t>
      </w:r>
    </w:p>
    <w:p w:rsidR="00557D90">
      <w:pPr>
        <w:ind w:firstLine="708"/>
        <w:jc w:val="both"/>
      </w:pPr>
      <w:r>
        <w:rPr>
          <w:sz w:val="26"/>
        </w:rPr>
        <w:t xml:space="preserve">Так, </w:t>
      </w:r>
      <w:hyperlink r:id="rId22" w:history="1">
        <w:r>
          <w:rPr>
            <w:color w:val="0000FF"/>
            <w:sz w:val="26"/>
            <w:u w:val="single"/>
          </w:rPr>
          <w:t>п.1 ст.8</w:t>
        </w:r>
      </w:hyperlink>
      <w:r>
        <w:rPr>
          <w:sz w:val="26"/>
        </w:rPr>
        <w:t xml:space="preserve"> ГК РФ предусмотрено, что гражданские права и обязанности возникают из оснований, предусмотренных законом и иными правовыми актами, а также из действий гражда</w:t>
      </w:r>
      <w:r>
        <w:rPr>
          <w:sz w:val="26"/>
        </w:rPr>
        <w:t>н и юридических лиц, которые хотя и не предусмотрены законом или такими актами, но в силу общих начал гражданского законодательства порождают гражданские права и обязанности.</w:t>
      </w:r>
    </w:p>
    <w:p w:rsidR="00557D90">
      <w:pPr>
        <w:ind w:firstLine="708"/>
        <w:jc w:val="both"/>
      </w:pPr>
      <w:r>
        <w:rPr>
          <w:sz w:val="26"/>
        </w:rPr>
        <w:t>Также подлежат удовлетворению заявленные ТСН «Уют» требования о взыскании с Герас</w:t>
      </w:r>
      <w:r>
        <w:rPr>
          <w:sz w:val="26"/>
        </w:rPr>
        <w:t xml:space="preserve">именко В.А. пени за просрочку платежа в соответствии с положениями </w:t>
      </w:r>
      <w:hyperlink r:id="rId23" w:history="1">
        <w:r>
          <w:rPr>
            <w:color w:val="0000FF"/>
            <w:sz w:val="26"/>
            <w:u w:val="single"/>
          </w:rPr>
          <w:t>п.14 ст. 155</w:t>
        </w:r>
      </w:hyperlink>
      <w:r>
        <w:rPr>
          <w:sz w:val="26"/>
        </w:rPr>
        <w:t xml:space="preserve"> ЖК РФ в размере 1012 руб. 64 коп, поскольку факт нарушения ответчиком обязательств по своевременной опла</w:t>
      </w:r>
      <w:r>
        <w:rPr>
          <w:sz w:val="26"/>
        </w:rPr>
        <w:t>те оказанных истцом услуг подтвержден материалами дела.</w:t>
      </w:r>
    </w:p>
    <w:p w:rsidR="00557D90">
      <w:pPr>
        <w:ind w:firstLine="708"/>
        <w:jc w:val="both"/>
      </w:pPr>
      <w:r>
        <w:rPr>
          <w:sz w:val="26"/>
        </w:rPr>
        <w:t xml:space="preserve">В соответствии с разъяснениями, изложенными в п. 39 постановления Пленума Верховного Суда Российской Федерации от 27.06.2017 г. № 22 "О некоторых вопросах </w:t>
      </w:r>
      <w:r>
        <w:rPr>
          <w:sz w:val="26"/>
        </w:rPr>
        <w:t>рассмотрения судами споров по оплате коммунал</w:t>
      </w:r>
      <w:r>
        <w:rPr>
          <w:sz w:val="26"/>
        </w:rPr>
        <w:t xml:space="preserve">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собственности", пеня, установленная </w:t>
      </w:r>
      <w:hyperlink r:id="rId24" w:anchor="/document/12138291/entry/155014" w:history="1">
        <w:r>
          <w:rPr>
            <w:color w:val="0000FF"/>
            <w:sz w:val="26"/>
          </w:rPr>
          <w:t>частью 14</w:t>
        </w:r>
        <w:r>
          <w:rPr>
            <w:color w:val="0000FF"/>
            <w:sz w:val="26"/>
          </w:rPr>
          <w:t xml:space="preserve"> статьи 155</w:t>
        </w:r>
      </w:hyperlink>
      <w:r>
        <w:rPr>
          <w:sz w:val="26"/>
        </w:rPr>
        <w:t xml:space="preserve"> ЖК РФ, в случае ее явной несоразмерности последствиям</w:t>
      </w:r>
      <w:r>
        <w:rPr>
          <w:sz w:val="26"/>
        </w:rPr>
        <w:t xml:space="preserve"> нарушения обязательства, может быть уменьшена по инициативе суда, разрешающего спор (</w:t>
      </w:r>
      <w:hyperlink r:id="rId24" w:anchor="/document/10164072/entry/33301" w:history="1">
        <w:r>
          <w:rPr>
            <w:color w:val="0000FF"/>
            <w:sz w:val="26"/>
          </w:rPr>
          <w:t>пункт 1 статьи 333</w:t>
        </w:r>
      </w:hyperlink>
      <w:r>
        <w:rPr>
          <w:sz w:val="26"/>
        </w:rPr>
        <w:t xml:space="preserve"> ГК РФ).</w:t>
      </w:r>
    </w:p>
    <w:p w:rsidR="00557D90">
      <w:pPr>
        <w:ind w:firstLine="708"/>
        <w:jc w:val="both"/>
      </w:pPr>
      <w:r>
        <w:rPr>
          <w:sz w:val="26"/>
        </w:rPr>
        <w:t>Оснований для уменьшения размера пени в размере 1012 руб. 64 коп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соответствии со </w:t>
      </w:r>
      <w:hyperlink r:id="rId24" w:anchor="/document/10164072/entry/333" w:history="1">
        <w:r>
          <w:rPr>
            <w:color w:val="0000FF"/>
            <w:sz w:val="26"/>
          </w:rPr>
          <w:t>ст. 333</w:t>
        </w:r>
      </w:hyperlink>
      <w:r>
        <w:rPr>
          <w:sz w:val="26"/>
        </w:rPr>
        <w:t xml:space="preserve"> ГК РФ суд не усматривает полагая, что размер неустойки, заявленный истцом, не завышен, соот</w:t>
      </w:r>
      <w:r>
        <w:rPr>
          <w:sz w:val="26"/>
        </w:rPr>
        <w:t>ветствует характеру и периоду нарушенного ответчиком обязательства и будет способствовать восстановлению баланса между нарушенными правами истца и мерой ответственности, применяемой к ответчику, поскольку исходя из размера и периода образования задолженнос</w:t>
      </w:r>
      <w:r>
        <w:rPr>
          <w:sz w:val="26"/>
        </w:rPr>
        <w:t>ти явной несоразмерности неустойки последствиям нарушения обязательства не следует.</w:t>
      </w:r>
    </w:p>
    <w:p w:rsidR="00557D90">
      <w:pPr>
        <w:ind w:firstLine="708"/>
        <w:jc w:val="both"/>
      </w:pPr>
      <w:r>
        <w:rPr>
          <w:sz w:val="26"/>
        </w:rPr>
        <w:t>Доводы ответчика, изложенные в возражении на исковое заявление о том, что протоколы общего собрания не соответствуют требованиям ст. 48 ЖК РФ, поэтому решения принятые на о</w:t>
      </w:r>
      <w:r>
        <w:rPr>
          <w:sz w:val="26"/>
        </w:rPr>
        <w:t>бщем собрании неправомочны, мировой судья считает не состоятельными, поскольку в установленном законом порядке данные решения общего собрания и протоколы не обжаловались, и для разрешения настоящего спора данные доводы правового значения не имеют.</w:t>
      </w:r>
    </w:p>
    <w:p w:rsidR="00557D90">
      <w:pPr>
        <w:ind w:firstLine="708"/>
        <w:jc w:val="both"/>
      </w:pPr>
      <w:r>
        <w:rPr>
          <w:sz w:val="26"/>
        </w:rPr>
        <w:t>Доказате</w:t>
      </w:r>
      <w:r>
        <w:rPr>
          <w:sz w:val="26"/>
        </w:rPr>
        <w:t xml:space="preserve">льств оплаты взносов на содержание, обслуживание и текущий ремонт многоэтажного жилого дома, взносов на капитальный ремонт в какую-либо иную управляющую компанию либо предприятие, оказывающие такие услуги стороной ответчика суду не представлено. </w:t>
      </w:r>
    </w:p>
    <w:p w:rsidR="00557D90">
      <w:pPr>
        <w:ind w:firstLine="708"/>
        <w:jc w:val="both"/>
      </w:pPr>
      <w:r>
        <w:rPr>
          <w:sz w:val="26"/>
        </w:rPr>
        <w:t>В соответ</w:t>
      </w:r>
      <w:r>
        <w:rPr>
          <w:sz w:val="26"/>
        </w:rPr>
        <w:t xml:space="preserve">ствии со ст. 98 ГПК РФ в пользу истца подлежат взысканию подтвержденные документально судебные расходы по оплате государственной пошлины в сумме </w:t>
      </w:r>
      <w:r>
        <w:rPr>
          <w:sz w:val="26"/>
        </w:rPr>
        <w:t>721 рублей 55 копеек.</w:t>
      </w:r>
    </w:p>
    <w:p w:rsidR="00557D9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</w:t>
      </w:r>
      <w:r>
        <w:rPr>
          <w:sz w:val="26"/>
        </w:rPr>
        <w:t>ссийской Федерации, мировой судья</w:t>
      </w:r>
    </w:p>
    <w:p w:rsidR="00557D90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</w:t>
      </w:r>
    </w:p>
    <w:p w:rsidR="00557D90" w:rsidP="00183E8A">
      <w:pPr>
        <w:widowControl w:val="0"/>
        <w:spacing w:line="298" w:lineRule="atLeast"/>
        <w:ind w:firstLine="740"/>
        <w:jc w:val="both"/>
      </w:pPr>
      <w:r>
        <w:rPr>
          <w:sz w:val="26"/>
        </w:rPr>
        <w:t>Исковые требования Товарищества собственников недвижимости «Уют» к Герасименко В.А.</w:t>
      </w:r>
      <w:r>
        <w:rPr>
          <w:sz w:val="26"/>
        </w:rPr>
        <w:t xml:space="preserve"> о взыскании задолженности по оплате взносов на капитальный ремонт, по оплате взносов на содержание, обслуживание и текущий ремонт</w:t>
      </w:r>
      <w:r>
        <w:rPr>
          <w:sz w:val="26"/>
        </w:rPr>
        <w:t xml:space="preserve"> многоэтажного жилого дома, пени, расходов по оплате</w:t>
      </w:r>
      <w:r>
        <w:t xml:space="preserve"> </w:t>
      </w:r>
      <w:r>
        <w:rPr>
          <w:sz w:val="26"/>
        </w:rPr>
        <w:t>государственной пошлины удовлетворить в полном объеме.</w:t>
      </w:r>
    </w:p>
    <w:p w:rsidR="00557D90">
      <w:pPr>
        <w:widowControl w:val="0"/>
        <w:spacing w:line="298" w:lineRule="atLeast"/>
        <w:ind w:firstLine="740"/>
        <w:jc w:val="both"/>
      </w:pPr>
      <w:r>
        <w:rPr>
          <w:sz w:val="26"/>
        </w:rPr>
        <w:t>Взыскать с Герасименко В.А.</w:t>
      </w:r>
      <w:r>
        <w:rPr>
          <w:sz w:val="26"/>
        </w:rPr>
        <w:t xml:space="preserve"> в пользу Товарищества собственников недвижимости «Уют» задолженность по оплате взносов на капитальный ремонт за период с 01 апреля 2018 года по 31 мая 2019 года в сумме 4494 рубля, задолженность оплате взносов на содержание, обслуживание и текущий ремонт </w:t>
      </w:r>
      <w:r>
        <w:rPr>
          <w:sz w:val="26"/>
        </w:rPr>
        <w:t>многоэтажного жилого дома за период с 01 мая 2018 года по 31 мая 2019 года в сумме</w:t>
      </w:r>
      <w:r>
        <w:rPr>
          <w:sz w:val="26"/>
        </w:rPr>
        <w:t xml:space="preserve"> 12532 рубля, пеню в сумме 1012 руб. 64 коп</w:t>
      </w:r>
      <w:r>
        <w:rPr>
          <w:sz w:val="26"/>
        </w:rPr>
        <w:t xml:space="preserve">., </w:t>
      </w:r>
      <w:r>
        <w:rPr>
          <w:sz w:val="26"/>
        </w:rPr>
        <w:t xml:space="preserve">расходы по оплате государственной пошлины в сумме 721 рубль 55 копеек, </w:t>
      </w:r>
      <w:r>
        <w:rPr>
          <w:b/>
          <w:sz w:val="26"/>
        </w:rPr>
        <w:t>а всего взыскать 18760 (восемнадцать тысяч семьсот шестьд</w:t>
      </w:r>
      <w:r>
        <w:rPr>
          <w:b/>
          <w:sz w:val="26"/>
        </w:rPr>
        <w:t>есят) рублей 19 копеек.</w:t>
      </w:r>
    </w:p>
    <w:p w:rsidR="00557D90">
      <w:pPr>
        <w:widowControl w:val="0"/>
        <w:spacing w:line="298" w:lineRule="atLeast"/>
        <w:ind w:firstLine="740"/>
        <w:jc w:val="both"/>
      </w:pPr>
      <w:r>
        <w:rPr>
          <w:sz w:val="26"/>
        </w:rPr>
        <w:t xml:space="preserve">Решение может быть обжаловано в апелляционном порядке в Сакский районный суд Республики Крым через судебный участок № 73 Сакского судебного района (Сакский муниципальный район и городской округ Саки) Республики Крым в </w:t>
      </w:r>
      <w:r>
        <w:rPr>
          <w:sz w:val="26"/>
        </w:rPr>
        <w:t>течение месяца</w:t>
      </w:r>
      <w:r>
        <w:rPr>
          <w:sz w:val="26"/>
        </w:rPr>
        <w:t xml:space="preserve"> со дня вынесения решения в окончательной форме.</w:t>
      </w:r>
    </w:p>
    <w:p w:rsidR="00557D90">
      <w:pPr>
        <w:ind w:firstLine="708"/>
        <w:jc w:val="both"/>
      </w:pPr>
      <w:r>
        <w:rPr>
          <w:sz w:val="26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557D90">
      <w:pPr>
        <w:ind w:firstLine="708"/>
        <w:jc w:val="both"/>
      </w:pPr>
      <w:r>
        <w:rPr>
          <w:sz w:val="26"/>
        </w:rPr>
        <w:t>Решение в о</w:t>
      </w:r>
      <w:r>
        <w:rPr>
          <w:sz w:val="26"/>
        </w:rPr>
        <w:t>кончательной форме составлено 19 августа 2019 года.</w:t>
      </w:r>
    </w:p>
    <w:p w:rsidR="00183E8A">
      <w:pPr>
        <w:ind w:firstLine="708"/>
        <w:jc w:val="center"/>
        <w:rPr>
          <w:sz w:val="26"/>
        </w:rPr>
      </w:pPr>
    </w:p>
    <w:p w:rsidR="00183E8A">
      <w:pPr>
        <w:ind w:firstLine="708"/>
        <w:jc w:val="center"/>
        <w:rPr>
          <w:sz w:val="26"/>
        </w:rPr>
      </w:pPr>
    </w:p>
    <w:p w:rsidR="00557D90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   </w:t>
      </w:r>
      <w:r>
        <w:rPr>
          <w:sz w:val="26"/>
        </w:rPr>
        <w:t>Васильев В.А.</w:t>
      </w:r>
    </w:p>
    <w:sectPr w:rsidSect="00557D9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57D90"/>
    <w:rsid w:val="00183E8A"/>
    <w:rsid w:val="00557D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81C238F0E71DB6FA3DB33F94217164891DBA00DC0C7E5D21C6D0EEF43E9083A271F75B26AE04D8Ff674I" TargetMode="External" /><Relationship Id="rId11" Type="http://schemas.openxmlformats.org/officeDocument/2006/relationships/hyperlink" Target="consultantplus://offline/ref=081C238F0E71DB6FA3DB33F94217164891DBA00DC0C7E5D21C6D0EEF43E9083A271F75B76EfE70I" TargetMode="External" /><Relationship Id="rId12" Type="http://schemas.openxmlformats.org/officeDocument/2006/relationships/hyperlink" Target="http://arbitr.garant.ru/document?id=12038291&amp;sub=44" TargetMode="External" /><Relationship Id="rId13" Type="http://schemas.openxmlformats.org/officeDocument/2006/relationships/hyperlink" Target="http://arbitr.garant.ru/document?id=12038291&amp;sub=153" TargetMode="External" /><Relationship Id="rId14" Type="http://schemas.openxmlformats.org/officeDocument/2006/relationships/hyperlink" Target="http://arbitr.garant.ru/document?id=12038291&amp;sub=155" TargetMode="External" /><Relationship Id="rId15" Type="http://schemas.openxmlformats.org/officeDocument/2006/relationships/hyperlink" Target="http://arbitr.garant.ru/document?id=12038291&amp;sub=156" TargetMode="External" /><Relationship Id="rId16" Type="http://schemas.openxmlformats.org/officeDocument/2006/relationships/hyperlink" Target="http://arbitr.garant.ru/document?id=12038291&amp;sub=158" TargetMode="External" /><Relationship Id="rId17" Type="http://schemas.openxmlformats.org/officeDocument/2006/relationships/hyperlink" Target="http://arbitr.garant.ru/document?id=12038291&amp;sub=16102" TargetMode="External" /><Relationship Id="rId18" Type="http://schemas.openxmlformats.org/officeDocument/2006/relationships/hyperlink" Target="http://arbitr.garant.ru/document?id=10064072&amp;sub=210" TargetMode="External" /><Relationship Id="rId19" Type="http://schemas.openxmlformats.org/officeDocument/2006/relationships/hyperlink" Target="http://arbitr.garant.ru/document?id=10064072&amp;sub=2900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arbitr.garant.ru/document?id=12048944&amp;sub=1000" TargetMode="External" /><Relationship Id="rId21" Type="http://schemas.openxmlformats.org/officeDocument/2006/relationships/hyperlink" Target="http://arbitr.garant.ru/document?id=12038291&amp;sub=15506" TargetMode="External" /><Relationship Id="rId22" Type="http://schemas.openxmlformats.org/officeDocument/2006/relationships/hyperlink" Target="http://arbitr.garant.ru/document?id=10064072&amp;sub=80001" TargetMode="External" /><Relationship Id="rId23" Type="http://schemas.openxmlformats.org/officeDocument/2006/relationships/hyperlink" Target="http://arbitr.garant.ru/document?id=12038291&amp;sub=155014" TargetMode="External" /><Relationship Id="rId24" Type="http://schemas.openxmlformats.org/officeDocument/2006/relationships/hyperlink" Target="http://msud.garant.ru/" TargetMode="Externa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38291&amp;sub=1693" TargetMode="External" /><Relationship Id="rId5" Type="http://schemas.openxmlformats.org/officeDocument/2006/relationships/hyperlink" Target="http://arbitr.garant.ru/document?id=12038291&amp;sub=154" TargetMode="External" /><Relationship Id="rId6" Type="http://schemas.openxmlformats.org/officeDocument/2006/relationships/hyperlink" Target="consultantplus://offline/ref=081C238F0E71DB6FA3DB33F94217164891DBA00DC0C7E5D21C6D0EEF43E9083A271F75B26AE14A8Cf676I" TargetMode="External" /><Relationship Id="rId7" Type="http://schemas.openxmlformats.org/officeDocument/2006/relationships/hyperlink" Target="consultantplus://offline/ref=081C238F0E71DB6FA3DB33F94217164891DBA00DC0C7E5D21C6D0EEF43E9083A271F75B26AE0488Df678I" TargetMode="External" /><Relationship Id="rId8" Type="http://schemas.openxmlformats.org/officeDocument/2006/relationships/hyperlink" Target="consultantplus://offline/ref=081C238F0E71DB6FA3DB33F94217164891DBA00DC0C7E5D21C6D0EEF43E9083A271F75B26AE04E8Ef679I" TargetMode="External" /><Relationship Id="rId9" Type="http://schemas.openxmlformats.org/officeDocument/2006/relationships/hyperlink" Target="consultantplus://offline/ref=081C238F0E71DB6FA3DB33F94217164891DBA00DC0C7E5D21C6D0EEF43E9083A271F75B26AE04E8Ef678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