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261A23">
        <w:rPr>
          <w:rFonts w:ascii="Times New Roman" w:hAnsi="Times New Roman" w:cs="Times New Roman"/>
          <w:b w:val="0"/>
          <w:i/>
          <w:szCs w:val="28"/>
        </w:rPr>
        <w:t>569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67D17">
        <w:rPr>
          <w:rFonts w:ascii="Times New Roman" w:hAnsi="Times New Roman"/>
          <w:sz w:val="28"/>
          <w:szCs w:val="28"/>
        </w:rPr>
        <w:t>Микрофинансовой компании «Центр Финансовой Поддержки» (</w:t>
      </w:r>
      <w:r w:rsidR="00261A23">
        <w:rPr>
          <w:rFonts w:ascii="Times New Roman" w:hAnsi="Times New Roman"/>
          <w:sz w:val="28"/>
          <w:szCs w:val="28"/>
        </w:rPr>
        <w:t>Публичное а</w:t>
      </w:r>
      <w:r w:rsidR="00267D17">
        <w:rPr>
          <w:rFonts w:ascii="Times New Roman" w:hAnsi="Times New Roman"/>
          <w:sz w:val="28"/>
          <w:szCs w:val="28"/>
        </w:rPr>
        <w:t xml:space="preserve">кционерное общество)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</w:t>
      </w:r>
      <w:r w:rsidR="00261A23">
        <w:rPr>
          <w:rFonts w:ascii="Times New Roman" w:hAnsi="Times New Roman"/>
          <w:sz w:val="28"/>
          <w:szCs w:val="28"/>
        </w:rPr>
        <w:t>суммы долга по договору займа, процентов за пользование займом и неустойки</w:t>
      </w:r>
      <w:r w:rsidRPr="002628EF" w:rsidR="00D11C8B">
        <w:rPr>
          <w:rFonts w:ascii="Times New Roman" w:hAnsi="Times New Roman"/>
          <w:sz w:val="28"/>
          <w:szCs w:val="28"/>
        </w:rPr>
        <w:t xml:space="preserve">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</w:t>
      </w:r>
      <w:r w:rsidRPr="005A6002">
        <w:rPr>
          <w:sz w:val="28"/>
          <w:szCs w:val="28"/>
        </w:rPr>
        <w:t xml:space="preserve">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67D17">
        <w:rPr>
          <w:sz w:val="28"/>
          <w:szCs w:val="28"/>
        </w:rPr>
        <w:t>Микрофинансовой компании «Центр Финансовой Поддержки» (</w:t>
      </w:r>
      <w:r w:rsidR="00261A23">
        <w:rPr>
          <w:sz w:val="28"/>
          <w:szCs w:val="28"/>
        </w:rPr>
        <w:t>Публичное а</w:t>
      </w:r>
      <w:r w:rsidR="00267D17">
        <w:rPr>
          <w:sz w:val="28"/>
          <w:szCs w:val="28"/>
        </w:rPr>
        <w:t xml:space="preserve">кционерное общество) </w:t>
      </w:r>
      <w:r w:rsidRPr="002628EF" w:rsidR="00267D17">
        <w:rPr>
          <w:sz w:val="28"/>
          <w:szCs w:val="28"/>
        </w:rPr>
        <w:t>к</w:t>
      </w:r>
      <w:r w:rsidRPr="002628EF" w:rsidR="0026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261A23">
        <w:rPr>
          <w:sz w:val="28"/>
          <w:szCs w:val="28"/>
        </w:rPr>
        <w:t xml:space="preserve">   </w:t>
      </w:r>
      <w:r w:rsidRPr="002628EF" w:rsidR="00261A23">
        <w:rPr>
          <w:sz w:val="28"/>
          <w:szCs w:val="28"/>
        </w:rPr>
        <w:t>о взыска</w:t>
      </w:r>
      <w:r w:rsidR="00261A23">
        <w:rPr>
          <w:sz w:val="28"/>
          <w:szCs w:val="28"/>
        </w:rPr>
        <w:t>нии суммы долга по договору займа, процентов за пользование займом и неустойки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175E7" w:rsidRPr="002175E7" w:rsidP="002175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A33D72" w:rsidR="00261A23">
        <w:rPr>
          <w:rFonts w:eastAsiaTheme="minorHAnsi" w:cstheme="minorBidi"/>
          <w:sz w:val="28"/>
          <w:szCs w:val="28"/>
          <w:lang w:eastAsia="en-US"/>
        </w:rPr>
        <w:t>(</w:t>
      </w:r>
      <w:r>
        <w:rPr>
          <w:sz w:val="28"/>
          <w:szCs w:val="28"/>
        </w:rPr>
        <w:t>/данные изъяты/</w:t>
      </w:r>
      <w:r w:rsidRPr="00A33D72" w:rsidR="00261A23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A33D72" w:rsidR="00261A2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8726EE" w:rsidR="008726EE">
        <w:rPr>
          <w:sz w:val="28"/>
          <w:szCs w:val="28"/>
        </w:rPr>
        <w:t xml:space="preserve">в пользу  </w:t>
      </w:r>
      <w:r w:rsidR="00267D17">
        <w:rPr>
          <w:sz w:val="28"/>
          <w:szCs w:val="28"/>
        </w:rPr>
        <w:t>Микрофинансовой компании «Центр Финансовой Поддержки» (</w:t>
      </w:r>
      <w:r w:rsidR="00261A23">
        <w:rPr>
          <w:sz w:val="28"/>
          <w:szCs w:val="28"/>
        </w:rPr>
        <w:t>Публичное а</w:t>
      </w:r>
      <w:r w:rsidR="00267D17">
        <w:rPr>
          <w:sz w:val="28"/>
          <w:szCs w:val="28"/>
        </w:rPr>
        <w:t xml:space="preserve">кционерное общество) </w:t>
      </w:r>
      <w:r w:rsidRPr="002175E7">
        <w:rPr>
          <w:sz w:val="28"/>
          <w:szCs w:val="28"/>
        </w:rPr>
        <w:t>(</w:t>
      </w:r>
      <w:r w:rsidR="00267D17">
        <w:rPr>
          <w:sz w:val="28"/>
          <w:szCs w:val="28"/>
        </w:rPr>
        <w:t>117218</w:t>
      </w:r>
      <w:r w:rsidRPr="002175E7">
        <w:rPr>
          <w:sz w:val="28"/>
          <w:szCs w:val="28"/>
        </w:rPr>
        <w:t xml:space="preserve">, г. </w:t>
      </w:r>
      <w:r w:rsidR="00267D17">
        <w:rPr>
          <w:sz w:val="28"/>
          <w:szCs w:val="28"/>
        </w:rPr>
        <w:t>Москва</w:t>
      </w:r>
      <w:r w:rsidRPr="002175E7">
        <w:rPr>
          <w:sz w:val="28"/>
          <w:szCs w:val="28"/>
        </w:rPr>
        <w:t xml:space="preserve">, </w:t>
      </w:r>
      <w:r w:rsidR="00267D17">
        <w:rPr>
          <w:sz w:val="28"/>
          <w:szCs w:val="28"/>
        </w:rPr>
        <w:t>вн. тер. г. муниципальный округ Котловка, ул</w:t>
      </w:r>
      <w:r w:rsidRPr="002175E7">
        <w:rPr>
          <w:sz w:val="28"/>
          <w:szCs w:val="28"/>
        </w:rPr>
        <w:t xml:space="preserve">. </w:t>
      </w:r>
      <w:r w:rsidR="00267D17">
        <w:rPr>
          <w:sz w:val="28"/>
          <w:szCs w:val="28"/>
        </w:rPr>
        <w:t xml:space="preserve">Кржижановского, д. 29, корпус 5, помещение </w:t>
      </w:r>
      <w:r w:rsidR="00267D17">
        <w:rPr>
          <w:sz w:val="28"/>
          <w:szCs w:val="28"/>
          <w:lang w:val="en-US"/>
        </w:rPr>
        <w:t>I</w:t>
      </w:r>
      <w:r w:rsidR="00267D17">
        <w:rPr>
          <w:sz w:val="28"/>
          <w:szCs w:val="28"/>
        </w:rPr>
        <w:t xml:space="preserve">, комн. 10, ИНН 7727480641, КПП </w:t>
      </w:r>
      <w:r w:rsidR="00261A23">
        <w:rPr>
          <w:sz w:val="28"/>
          <w:szCs w:val="28"/>
        </w:rPr>
        <w:t>772701001</w:t>
      </w:r>
      <w:r w:rsidR="00267D17">
        <w:rPr>
          <w:sz w:val="28"/>
          <w:szCs w:val="28"/>
        </w:rPr>
        <w:t xml:space="preserve">, ОГРН 1217700621709,  </w:t>
      </w:r>
      <w:r w:rsidR="00267D17">
        <w:rPr>
          <w:sz w:val="28"/>
          <w:szCs w:val="28"/>
        </w:rPr>
        <w:t>р</w:t>
      </w:r>
      <w:r w:rsidR="00267D17">
        <w:rPr>
          <w:sz w:val="28"/>
          <w:szCs w:val="28"/>
        </w:rPr>
        <w:t>/с 4070</w:t>
      </w:r>
      <w:r w:rsidR="00261A23">
        <w:rPr>
          <w:sz w:val="28"/>
          <w:szCs w:val="28"/>
        </w:rPr>
        <w:t>1</w:t>
      </w:r>
      <w:r w:rsidR="00267D17">
        <w:rPr>
          <w:sz w:val="28"/>
          <w:szCs w:val="28"/>
        </w:rPr>
        <w:t>810</w:t>
      </w:r>
      <w:r w:rsidR="00261A23">
        <w:rPr>
          <w:sz w:val="28"/>
          <w:szCs w:val="28"/>
        </w:rPr>
        <w:t>520100000033</w:t>
      </w:r>
      <w:r w:rsidR="00267D17">
        <w:rPr>
          <w:sz w:val="28"/>
          <w:szCs w:val="28"/>
        </w:rPr>
        <w:t>, к/с 30101810</w:t>
      </w:r>
      <w:r w:rsidR="00261A23">
        <w:rPr>
          <w:sz w:val="28"/>
          <w:szCs w:val="28"/>
        </w:rPr>
        <w:t>8</w:t>
      </w:r>
      <w:r w:rsidR="0013211D">
        <w:rPr>
          <w:sz w:val="28"/>
          <w:szCs w:val="28"/>
        </w:rPr>
        <w:t>00000000</w:t>
      </w:r>
      <w:r w:rsidR="00261A23">
        <w:rPr>
          <w:sz w:val="28"/>
          <w:szCs w:val="28"/>
        </w:rPr>
        <w:t>388</w:t>
      </w:r>
      <w:r w:rsidR="0013211D">
        <w:rPr>
          <w:sz w:val="28"/>
          <w:szCs w:val="28"/>
        </w:rPr>
        <w:t>, БИК 044525</w:t>
      </w:r>
      <w:r w:rsidR="00261A23">
        <w:rPr>
          <w:sz w:val="28"/>
          <w:szCs w:val="28"/>
        </w:rPr>
        <w:t>388</w:t>
      </w:r>
      <w:r w:rsidR="0013211D">
        <w:rPr>
          <w:sz w:val="28"/>
          <w:szCs w:val="28"/>
        </w:rPr>
        <w:t xml:space="preserve">, </w:t>
      </w:r>
      <w:r w:rsidR="00261A23">
        <w:rPr>
          <w:sz w:val="28"/>
          <w:szCs w:val="28"/>
        </w:rPr>
        <w:t>ТКБ БАНК ПАО «Публичное акционерное общество «ТРАНСКАПИТАЛБАНК»</w:t>
      </w:r>
      <w:r w:rsidR="0013211D">
        <w:rPr>
          <w:sz w:val="28"/>
          <w:szCs w:val="28"/>
        </w:rPr>
        <w:t>, на</w:t>
      </w:r>
      <w:r w:rsidR="00261A23">
        <w:rPr>
          <w:sz w:val="28"/>
          <w:szCs w:val="28"/>
        </w:rPr>
        <w:t xml:space="preserve">значение </w:t>
      </w:r>
      <w:r w:rsidR="0013211D">
        <w:rPr>
          <w:sz w:val="28"/>
          <w:szCs w:val="28"/>
        </w:rPr>
        <w:t>платежа: погашение задолженности  по договору №</w:t>
      </w:r>
      <w:r w:rsidR="0013211D">
        <w:rPr>
          <w:sz w:val="28"/>
          <w:szCs w:val="28"/>
          <w:lang w:val="en-US"/>
        </w:rPr>
        <w:t>Z</w:t>
      </w:r>
      <w:r w:rsidRPr="0013211D" w:rsidR="0013211D">
        <w:rPr>
          <w:sz w:val="28"/>
          <w:szCs w:val="28"/>
        </w:rPr>
        <w:t>391</w:t>
      </w:r>
      <w:r w:rsidR="00261A23">
        <w:rPr>
          <w:sz w:val="28"/>
          <w:szCs w:val="28"/>
        </w:rPr>
        <w:t>495500701</w:t>
      </w:r>
      <w:r w:rsidRPr="0013211D" w:rsidR="0013211D">
        <w:rPr>
          <w:sz w:val="28"/>
          <w:szCs w:val="28"/>
        </w:rPr>
        <w:t xml:space="preserve"> </w:t>
      </w:r>
      <w:r w:rsidR="0013211D">
        <w:rPr>
          <w:sz w:val="28"/>
          <w:szCs w:val="28"/>
        </w:rPr>
        <w:t>от</w:t>
      </w:r>
      <w:r w:rsidRPr="0013211D" w:rsidR="0013211D">
        <w:rPr>
          <w:sz w:val="28"/>
          <w:szCs w:val="28"/>
        </w:rPr>
        <w:t xml:space="preserve"> 1</w:t>
      </w:r>
      <w:r w:rsidR="00261A23">
        <w:rPr>
          <w:sz w:val="28"/>
          <w:szCs w:val="28"/>
        </w:rPr>
        <w:t>3</w:t>
      </w:r>
      <w:r w:rsidRPr="0013211D" w:rsidR="0013211D">
        <w:rPr>
          <w:sz w:val="28"/>
          <w:szCs w:val="28"/>
        </w:rPr>
        <w:t>.1</w:t>
      </w:r>
      <w:r w:rsidR="00261A23">
        <w:rPr>
          <w:sz w:val="28"/>
          <w:szCs w:val="28"/>
        </w:rPr>
        <w:t>2</w:t>
      </w:r>
      <w:r w:rsidRPr="0013211D" w:rsidR="0013211D">
        <w:rPr>
          <w:sz w:val="28"/>
          <w:szCs w:val="28"/>
        </w:rPr>
        <w:t xml:space="preserve">.2022 </w:t>
      </w:r>
      <w:r w:rsidR="0013211D">
        <w:rPr>
          <w:sz w:val="28"/>
          <w:szCs w:val="28"/>
        </w:rPr>
        <w:t>г.</w:t>
      </w:r>
      <w:r w:rsidRPr="002175E7">
        <w:rPr>
          <w:sz w:val="28"/>
          <w:szCs w:val="28"/>
        </w:rPr>
        <w:t xml:space="preserve">) задолженность по договору  займа от </w:t>
      </w:r>
      <w:r w:rsidR="00261A23">
        <w:rPr>
          <w:sz w:val="28"/>
          <w:szCs w:val="28"/>
        </w:rPr>
        <w:t>13</w:t>
      </w:r>
      <w:r w:rsidRPr="002175E7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декабря</w:t>
      </w:r>
      <w:r w:rsidRPr="002175E7">
        <w:rPr>
          <w:sz w:val="28"/>
          <w:szCs w:val="28"/>
        </w:rPr>
        <w:t xml:space="preserve"> 2022  года </w:t>
      </w:r>
      <w:r w:rsidR="00261A23">
        <w:rPr>
          <w:sz w:val="28"/>
          <w:szCs w:val="28"/>
        </w:rPr>
        <w:t>№</w:t>
      </w:r>
      <w:r w:rsidR="00261A23">
        <w:rPr>
          <w:sz w:val="28"/>
          <w:szCs w:val="28"/>
          <w:lang w:val="en-US"/>
        </w:rPr>
        <w:t>Z</w:t>
      </w:r>
      <w:r w:rsidRPr="0013211D" w:rsidR="00261A23">
        <w:rPr>
          <w:sz w:val="28"/>
          <w:szCs w:val="28"/>
        </w:rPr>
        <w:t>391</w:t>
      </w:r>
      <w:r w:rsidR="00261A23">
        <w:rPr>
          <w:sz w:val="28"/>
          <w:szCs w:val="28"/>
        </w:rPr>
        <w:t>495500701</w:t>
      </w:r>
      <w:r w:rsidRPr="002175E7">
        <w:rPr>
          <w:sz w:val="28"/>
          <w:szCs w:val="28"/>
        </w:rPr>
        <w:t xml:space="preserve">:  основной  долг в размере </w:t>
      </w:r>
      <w:r w:rsidR="00261A23">
        <w:rPr>
          <w:sz w:val="28"/>
          <w:szCs w:val="28"/>
        </w:rPr>
        <w:t>20</w:t>
      </w:r>
      <w:r w:rsidR="0013211D">
        <w:rPr>
          <w:sz w:val="28"/>
          <w:szCs w:val="28"/>
        </w:rPr>
        <w:t>000</w:t>
      </w:r>
      <w:r w:rsidRPr="002175E7">
        <w:rPr>
          <w:sz w:val="28"/>
          <w:szCs w:val="28"/>
        </w:rPr>
        <w:t xml:space="preserve"> рублей, задолженность по  процентам </w:t>
      </w:r>
      <w:r w:rsidR="0013211D">
        <w:rPr>
          <w:sz w:val="28"/>
          <w:szCs w:val="28"/>
        </w:rPr>
        <w:t xml:space="preserve">за </w:t>
      </w:r>
      <w:r w:rsidRPr="002175E7">
        <w:rPr>
          <w:sz w:val="28"/>
          <w:szCs w:val="28"/>
        </w:rPr>
        <w:t xml:space="preserve"> пользовани</w:t>
      </w:r>
      <w:r w:rsidR="0013211D">
        <w:rPr>
          <w:sz w:val="28"/>
          <w:szCs w:val="28"/>
        </w:rPr>
        <w:t>е</w:t>
      </w:r>
      <w:r w:rsidRPr="002175E7">
        <w:rPr>
          <w:sz w:val="28"/>
          <w:szCs w:val="28"/>
        </w:rPr>
        <w:t xml:space="preserve"> займом </w:t>
      </w:r>
      <w:r w:rsidR="0013211D">
        <w:rPr>
          <w:sz w:val="28"/>
          <w:szCs w:val="28"/>
        </w:rPr>
        <w:t>в</w:t>
      </w:r>
      <w:r w:rsidRPr="002175E7">
        <w:rPr>
          <w:sz w:val="28"/>
          <w:szCs w:val="28"/>
        </w:rPr>
        <w:t xml:space="preserve"> период с </w:t>
      </w:r>
      <w:r w:rsidR="0013211D">
        <w:rPr>
          <w:sz w:val="28"/>
          <w:szCs w:val="28"/>
        </w:rPr>
        <w:t>1</w:t>
      </w:r>
      <w:r w:rsidR="00261A23">
        <w:rPr>
          <w:sz w:val="28"/>
          <w:szCs w:val="28"/>
        </w:rPr>
        <w:t>4</w:t>
      </w:r>
      <w:r w:rsidRPr="002175E7">
        <w:rPr>
          <w:sz w:val="28"/>
          <w:szCs w:val="28"/>
        </w:rPr>
        <w:t>.1</w:t>
      </w:r>
      <w:r w:rsidR="00261A23">
        <w:rPr>
          <w:sz w:val="28"/>
          <w:szCs w:val="28"/>
        </w:rPr>
        <w:t>2</w:t>
      </w:r>
      <w:r w:rsidRPr="002175E7">
        <w:rPr>
          <w:sz w:val="28"/>
          <w:szCs w:val="28"/>
        </w:rPr>
        <w:t xml:space="preserve">.2022 г. по </w:t>
      </w:r>
      <w:r w:rsidR="00261A23">
        <w:rPr>
          <w:sz w:val="28"/>
          <w:szCs w:val="28"/>
        </w:rPr>
        <w:t>30</w:t>
      </w:r>
      <w:r w:rsidR="0013211D">
        <w:rPr>
          <w:sz w:val="28"/>
          <w:szCs w:val="28"/>
        </w:rPr>
        <w:t>.0</w:t>
      </w:r>
      <w:r w:rsidR="00261A23">
        <w:rPr>
          <w:sz w:val="28"/>
          <w:szCs w:val="28"/>
        </w:rPr>
        <w:t>6</w:t>
      </w:r>
      <w:r w:rsidRPr="002175E7">
        <w:rPr>
          <w:sz w:val="28"/>
          <w:szCs w:val="28"/>
        </w:rPr>
        <w:t>.202</w:t>
      </w:r>
      <w:r w:rsidR="00261A23">
        <w:rPr>
          <w:sz w:val="28"/>
          <w:szCs w:val="28"/>
        </w:rPr>
        <w:t>4</w:t>
      </w:r>
      <w:r w:rsidRPr="002175E7">
        <w:rPr>
          <w:sz w:val="28"/>
          <w:szCs w:val="28"/>
        </w:rPr>
        <w:t xml:space="preserve"> г. в размере </w:t>
      </w:r>
      <w:r w:rsidR="00261A23">
        <w:rPr>
          <w:sz w:val="28"/>
          <w:szCs w:val="28"/>
        </w:rPr>
        <w:t>30</w:t>
      </w:r>
      <w:r w:rsidR="0013211D">
        <w:rPr>
          <w:sz w:val="28"/>
          <w:szCs w:val="28"/>
        </w:rPr>
        <w:t>000</w:t>
      </w:r>
      <w:r w:rsidRPr="002175E7">
        <w:rPr>
          <w:sz w:val="28"/>
          <w:szCs w:val="28"/>
        </w:rPr>
        <w:t xml:space="preserve"> рублей, а также судебные расходы по уплате государственной пошлины в размере </w:t>
      </w:r>
      <w:r w:rsidR="00261A23">
        <w:rPr>
          <w:sz w:val="28"/>
          <w:szCs w:val="28"/>
        </w:rPr>
        <w:t>1700</w:t>
      </w:r>
      <w:r w:rsidRPr="002175E7">
        <w:rPr>
          <w:sz w:val="28"/>
          <w:szCs w:val="28"/>
        </w:rPr>
        <w:t xml:space="preserve"> рублей, а всего </w:t>
      </w:r>
      <w:r w:rsidR="00AF09D6">
        <w:rPr>
          <w:sz w:val="28"/>
          <w:szCs w:val="28"/>
        </w:rPr>
        <w:t>51700</w:t>
      </w:r>
      <w:r w:rsidRPr="002175E7">
        <w:rPr>
          <w:sz w:val="28"/>
          <w:szCs w:val="28"/>
        </w:rPr>
        <w:t xml:space="preserve"> (</w:t>
      </w:r>
      <w:r w:rsidR="00AF09D6">
        <w:rPr>
          <w:sz w:val="28"/>
          <w:szCs w:val="28"/>
        </w:rPr>
        <w:t>пятьдесят одна тысяча семьсот</w:t>
      </w:r>
      <w:r w:rsidRPr="002175E7">
        <w:rPr>
          <w:sz w:val="28"/>
          <w:szCs w:val="28"/>
        </w:rPr>
        <w:t>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</w:t>
      </w:r>
      <w:r w:rsidRPr="00D30468">
        <w:rPr>
          <w:sz w:val="28"/>
          <w:szCs w:val="28"/>
        </w:rPr>
        <w:t xml:space="preserve">я резолютивной части решения суда. Лица, участвующие в деле и не присутствующие в судебном заседании, вправе в течение пятнадцати </w:t>
      </w:r>
      <w:r w:rsidRPr="00D30468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</w:t>
      </w:r>
      <w:r w:rsidRPr="00207DE8">
        <w:rPr>
          <w:sz w:val="28"/>
          <w:szCs w:val="28"/>
        </w:rPr>
        <w:t>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</w:t>
      </w:r>
      <w:r>
        <w:rPr>
          <w:rFonts w:eastAsiaTheme="minorHAnsi"/>
          <w:sz w:val="28"/>
          <w:szCs w:val="28"/>
          <w:lang w:eastAsia="en-US"/>
        </w:rPr>
        <w:t xml:space="preserve">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</w:t>
      </w:r>
      <w:r>
        <w:rPr>
          <w:rFonts w:eastAsiaTheme="minorHAnsi"/>
          <w:sz w:val="28"/>
          <w:szCs w:val="28"/>
          <w:lang w:eastAsia="en-US"/>
        </w:rPr>
        <w:t>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AF09D6" w:rsidP="00207DE8">
      <w:pPr>
        <w:jc w:val="both"/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61A23"/>
    <w:rsid w:val="002628EF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30B71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3D72"/>
    <w:rsid w:val="00A363DB"/>
    <w:rsid w:val="00A46C67"/>
    <w:rsid w:val="00A61690"/>
    <w:rsid w:val="00A6498D"/>
    <w:rsid w:val="00A65B52"/>
    <w:rsid w:val="00A65B87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58A5-7391-477A-B692-476D0C72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