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0F3FCA">
        <w:rPr>
          <w:rFonts w:ascii="Times New Roman" w:hAnsi="Times New Roman" w:cs="Times New Roman"/>
          <w:b w:val="0"/>
          <w:i/>
          <w:szCs w:val="28"/>
        </w:rPr>
        <w:t>2-1040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B50893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02010">
        <w:rPr>
          <w:sz w:val="28"/>
          <w:szCs w:val="28"/>
        </w:rPr>
        <w:t xml:space="preserve"> 202</w:t>
      </w:r>
      <w:r w:rsidR="00B50893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0F3FCA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2175E7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0F3FCA">
        <w:rPr>
          <w:rFonts w:ascii="Times New Roman" w:hAnsi="Times New Roman"/>
          <w:sz w:val="28"/>
          <w:szCs w:val="28"/>
        </w:rPr>
        <w:t>«</w:t>
      </w:r>
      <w:r w:rsidR="000F3FCA">
        <w:rPr>
          <w:rFonts w:ascii="Times New Roman" w:hAnsi="Times New Roman"/>
          <w:sz w:val="28"/>
          <w:szCs w:val="28"/>
        </w:rPr>
        <w:t>ЭкспертПерспектива</w:t>
      </w:r>
      <w:r w:rsidR="000F3FCA">
        <w:rPr>
          <w:rFonts w:ascii="Times New Roman" w:hAnsi="Times New Roman"/>
          <w:sz w:val="28"/>
          <w:szCs w:val="28"/>
        </w:rPr>
        <w:t xml:space="preserve">»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к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 w:rsidR="000F3FCA">
        <w:rPr>
          <w:rFonts w:ascii="Times New Roman" w:hAnsi="Times New Roman"/>
          <w:sz w:val="28"/>
          <w:szCs w:val="28"/>
        </w:rPr>
        <w:t>микро</w:t>
      </w:r>
      <w:r w:rsidRPr="002628EF" w:rsidR="00D11C8B">
        <w:rPr>
          <w:rFonts w:ascii="Times New Roman" w:hAnsi="Times New Roman"/>
          <w:sz w:val="28"/>
          <w:szCs w:val="28"/>
        </w:rPr>
        <w:t xml:space="preserve">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F3FCA">
        <w:rPr>
          <w:sz w:val="28"/>
          <w:szCs w:val="28"/>
        </w:rPr>
        <w:t>Общества с ограниченной ответственностью «</w:t>
      </w:r>
      <w:r w:rsidR="000F3FCA">
        <w:rPr>
          <w:sz w:val="28"/>
          <w:szCs w:val="28"/>
        </w:rPr>
        <w:t>ЭкспертПерспектива</w:t>
      </w:r>
      <w:r w:rsidR="000F3FCA">
        <w:rPr>
          <w:sz w:val="28"/>
          <w:szCs w:val="28"/>
        </w:rPr>
        <w:t xml:space="preserve">» </w:t>
      </w:r>
      <w:r w:rsidRPr="002628EF" w:rsidR="000F3FCA">
        <w:rPr>
          <w:sz w:val="28"/>
          <w:szCs w:val="28"/>
        </w:rPr>
        <w:t xml:space="preserve"> </w:t>
      </w:r>
      <w:r w:rsidRPr="002628EF" w:rsidR="000F3FCA">
        <w:rPr>
          <w:sz w:val="28"/>
          <w:szCs w:val="28"/>
        </w:rPr>
        <w:t>к</w:t>
      </w:r>
      <w:r w:rsidRPr="002628EF" w:rsidR="000F3FC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0F3FCA">
        <w:rPr>
          <w:sz w:val="28"/>
          <w:szCs w:val="28"/>
        </w:rPr>
        <w:t>о взыска</w:t>
      </w:r>
      <w:r w:rsidR="000F3FCA">
        <w:rPr>
          <w:sz w:val="28"/>
          <w:szCs w:val="28"/>
        </w:rPr>
        <w:t xml:space="preserve">нии задолженности по  договору </w:t>
      </w:r>
      <w:r w:rsidRPr="002628EF" w:rsidR="000F3FCA">
        <w:rPr>
          <w:sz w:val="28"/>
          <w:szCs w:val="28"/>
        </w:rPr>
        <w:t xml:space="preserve"> </w:t>
      </w:r>
      <w:r w:rsidR="000F3FCA">
        <w:rPr>
          <w:sz w:val="28"/>
          <w:szCs w:val="28"/>
        </w:rPr>
        <w:t>микро</w:t>
      </w:r>
      <w:r w:rsidRPr="002628EF" w:rsidR="000F3FCA">
        <w:rPr>
          <w:sz w:val="28"/>
          <w:szCs w:val="28"/>
        </w:rPr>
        <w:t>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0F3FCA" w:rsidRPr="000F3FCA" w:rsidP="000F3F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0F3FCA">
        <w:rPr>
          <w:rFonts w:eastAsiaTheme="minorHAnsi" w:cstheme="minorBidi"/>
          <w:sz w:val="28"/>
          <w:szCs w:val="28"/>
          <w:lang w:eastAsia="en-US"/>
        </w:rPr>
        <w:t>(</w:t>
      </w:r>
      <w:r>
        <w:rPr>
          <w:sz w:val="28"/>
          <w:szCs w:val="28"/>
        </w:rPr>
        <w:t>/данные изъяты/</w:t>
      </w:r>
      <w:r w:rsidRPr="000F3FCA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0F3FCA">
        <w:rPr>
          <w:sz w:val="28"/>
          <w:szCs w:val="28"/>
        </w:rPr>
        <w:t>в пользу Общества с ограниченной ответственностью «ЭкспертПерспектива» (</w:t>
      </w:r>
      <w:r w:rsidRPr="000F3FCA">
        <w:rPr>
          <w:color w:val="000000"/>
          <w:sz w:val="28"/>
          <w:szCs w:val="28"/>
        </w:rPr>
        <w:t xml:space="preserve">ОГРН 1227300006845, </w:t>
      </w:r>
      <w:r w:rsidRPr="000F3FCA">
        <w:rPr>
          <w:sz w:val="28"/>
          <w:szCs w:val="28"/>
        </w:rPr>
        <w:t xml:space="preserve">ИНН 7300003140, КПП 730001001, </w:t>
      </w:r>
      <w:r w:rsidRPr="000F3FCA">
        <w:rPr>
          <w:sz w:val="28"/>
          <w:szCs w:val="28"/>
        </w:rPr>
        <w:t>р</w:t>
      </w:r>
      <w:r w:rsidRPr="000F3FCA">
        <w:rPr>
          <w:sz w:val="28"/>
          <w:szCs w:val="28"/>
        </w:rPr>
        <w:t>/с 40701810229280000040 Филиал «Нижегородский» АО «Альфа-Банк» Б</w:t>
      </w:r>
      <w:r w:rsidRPr="000F3FCA">
        <w:rPr>
          <w:sz w:val="28"/>
          <w:szCs w:val="28"/>
        </w:rPr>
        <w:t>ИК: 042202824, к/с 30101810200000000824, расположенного по адресу: 432071,Российская Федерация,  г.  Ульяновск, пер. Молочный, д.12А, офис 2/1) сумму задолженности по  договору  микрозайма  №</w:t>
      </w:r>
      <w:r>
        <w:rPr>
          <w:sz w:val="28"/>
          <w:szCs w:val="28"/>
        </w:rPr>
        <w:t>52</w:t>
      </w:r>
      <w:r w:rsidRPr="000F3FCA">
        <w:rPr>
          <w:sz w:val="28"/>
          <w:szCs w:val="28"/>
        </w:rPr>
        <w:t>/</w:t>
      </w:r>
      <w:r>
        <w:rPr>
          <w:sz w:val="28"/>
          <w:szCs w:val="28"/>
        </w:rPr>
        <w:t xml:space="preserve">9142 от </w:t>
      </w:r>
      <w:r w:rsidRPr="000F3FC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0F3FC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0F3FCA">
        <w:rPr>
          <w:sz w:val="28"/>
          <w:szCs w:val="28"/>
        </w:rPr>
        <w:t xml:space="preserve"> 2021  года</w:t>
      </w:r>
      <w:r>
        <w:rPr>
          <w:sz w:val="28"/>
          <w:szCs w:val="28"/>
        </w:rPr>
        <w:t xml:space="preserve"> за период с 02.05.2021 года по 29.09</w:t>
      </w:r>
      <w:r>
        <w:rPr>
          <w:sz w:val="28"/>
          <w:szCs w:val="28"/>
        </w:rPr>
        <w:t>.2021 года</w:t>
      </w:r>
      <w:r w:rsidRPr="000F3FCA">
        <w:rPr>
          <w:sz w:val="28"/>
          <w:szCs w:val="28"/>
        </w:rPr>
        <w:t xml:space="preserve">: основная сумма долга в размере </w:t>
      </w:r>
      <w:r w:rsidR="005F63F8">
        <w:rPr>
          <w:sz w:val="28"/>
          <w:szCs w:val="28"/>
        </w:rPr>
        <w:t>13056</w:t>
      </w:r>
      <w:r w:rsidRPr="000F3FCA">
        <w:rPr>
          <w:sz w:val="28"/>
          <w:szCs w:val="28"/>
        </w:rPr>
        <w:t xml:space="preserve"> рублей,  проценты за пользование   займ</w:t>
      </w:r>
      <w:r w:rsidR="005F63F8">
        <w:rPr>
          <w:sz w:val="28"/>
          <w:szCs w:val="28"/>
        </w:rPr>
        <w:t>ом</w:t>
      </w:r>
      <w:r w:rsidRPr="000F3FCA">
        <w:rPr>
          <w:sz w:val="28"/>
          <w:szCs w:val="28"/>
        </w:rPr>
        <w:t xml:space="preserve">  в размере  1</w:t>
      </w:r>
      <w:r w:rsidR="005F63F8">
        <w:rPr>
          <w:sz w:val="28"/>
          <w:szCs w:val="28"/>
        </w:rPr>
        <w:t>9584</w:t>
      </w:r>
      <w:r w:rsidRPr="000F3FCA">
        <w:rPr>
          <w:sz w:val="28"/>
          <w:szCs w:val="28"/>
        </w:rPr>
        <w:t xml:space="preserve">  рублей, судебные расходы по уплате государственной пошлины в размере </w:t>
      </w:r>
      <w:r w:rsidR="005F63F8">
        <w:rPr>
          <w:sz w:val="28"/>
          <w:szCs w:val="28"/>
        </w:rPr>
        <w:t>4000</w:t>
      </w:r>
      <w:r w:rsidRPr="000F3FCA">
        <w:rPr>
          <w:sz w:val="28"/>
          <w:szCs w:val="28"/>
        </w:rPr>
        <w:t xml:space="preserve"> рублей, а всего в общей сумме  </w:t>
      </w:r>
      <w:r w:rsidR="005F63F8">
        <w:rPr>
          <w:sz w:val="28"/>
          <w:szCs w:val="28"/>
        </w:rPr>
        <w:t xml:space="preserve">36640 </w:t>
      </w:r>
      <w:r w:rsidRPr="000F3FCA">
        <w:rPr>
          <w:sz w:val="28"/>
          <w:szCs w:val="28"/>
        </w:rPr>
        <w:t>(</w:t>
      </w:r>
      <w:r w:rsidR="005F63F8">
        <w:rPr>
          <w:sz w:val="28"/>
          <w:szCs w:val="28"/>
        </w:rPr>
        <w:t>тридцать шесть тысяч шестьсот сорок</w:t>
      </w:r>
      <w:r w:rsidRPr="000F3FCA">
        <w:rPr>
          <w:sz w:val="28"/>
          <w:szCs w:val="28"/>
        </w:rPr>
        <w:t>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</w:t>
      </w:r>
      <w:r w:rsidRPr="00D30468">
        <w:rPr>
          <w:sz w:val="28"/>
          <w:szCs w:val="28"/>
        </w:rPr>
        <w:t xml:space="preserve">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</w:t>
      </w:r>
      <w:r w:rsidRPr="00207DE8">
        <w:rPr>
          <w:sz w:val="28"/>
          <w:szCs w:val="28"/>
        </w:rPr>
        <w:t xml:space="preserve">е суда в течение </w:t>
      </w:r>
      <w:r w:rsidR="005F63F8"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лиц, участвующих в деле, их </w:t>
      </w:r>
      <w:r w:rsidRPr="00207DE8">
        <w:rPr>
          <w:sz w:val="28"/>
          <w:szCs w:val="28"/>
        </w:rPr>
        <w:t>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</w:t>
      </w:r>
      <w:r w:rsidRPr="00207DE8">
        <w:rPr>
          <w:sz w:val="28"/>
          <w:szCs w:val="28"/>
        </w:rPr>
        <w:t xml:space="preserve">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</w:t>
      </w:r>
      <w:r>
        <w:rPr>
          <w:rFonts w:eastAsiaTheme="minorHAnsi"/>
          <w:sz w:val="28"/>
          <w:szCs w:val="28"/>
          <w:lang w:eastAsia="en-US"/>
        </w:rPr>
        <w:t>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</w:t>
      </w:r>
      <w:r>
        <w:rPr>
          <w:rFonts w:eastAsiaTheme="minorHAnsi"/>
          <w:sz w:val="28"/>
          <w:szCs w:val="28"/>
          <w:lang w:eastAsia="en-US"/>
        </w:rPr>
        <w:t>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5F63F8" w:rsidP="00207DE8">
      <w:pPr>
        <w:jc w:val="both"/>
        <w:rPr>
          <w:sz w:val="28"/>
          <w:szCs w:val="28"/>
        </w:rPr>
      </w:pPr>
    </w:p>
    <w:p w:rsidR="00B50893" w:rsidP="00207DE8">
      <w:pPr>
        <w:jc w:val="both"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3030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50893" w:rsidP="00207DE8">
      <w:pPr>
        <w:jc w:val="both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4DB0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0F3FCA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394F"/>
    <w:rsid w:val="005C7D7B"/>
    <w:rsid w:val="005E511B"/>
    <w:rsid w:val="005F4802"/>
    <w:rsid w:val="005F63F8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E78FA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3AF"/>
    <w:rsid w:val="00AA4BAD"/>
    <w:rsid w:val="00B27878"/>
    <w:rsid w:val="00B33A3E"/>
    <w:rsid w:val="00B3799E"/>
    <w:rsid w:val="00B50893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D6AE2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B508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5F63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92C7-67BC-4199-84D9-502E0109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