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№2-84-6/2023 (2-84-621/2022)</w:t>
        <w:tab/>
        <w:tab/>
        <w:t xml:space="preserve">  УИД 91MS0084-01-2022-001157-62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>
      <w:r>
        <w:t>19 января 2023 года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при секретаре Дроновой Л.Л.,</w:t>
      </w:r>
    </w:p>
    <w:p w:rsidR="00A77B3E">
      <w:r>
        <w:t>рассмотрев в открытом судебном заседании гражданское дело по иску фио к фио, третье лицо, не заявляющее самостоятельных требований на предмет спора Курзин фио, о взыскании суммы неосновательного обогащения,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В удовлетворении искового заявления фио, паспортные данные, к фио, паспортные данные, о взыскании суммы неосновательного обогащения - отказать.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