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2-0009/85/2026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    </w:t>
      </w:r>
    </w:p>
    <w:p w:rsidR="00A77B3E">
      <w:r>
        <w:t>рассмотрев в порядке заочного производства в открытом судебном заседании гражданское</w:t>
      </w:r>
      <w:r>
        <w:t xml:space="preserve"> дело по исковому заявлению наименование организации к </w:t>
      </w:r>
      <w:r>
        <w:t>фио</w:t>
      </w:r>
      <w:r>
        <w:t xml:space="preserve"> о взыскании задолженности по договору займа,-</w:t>
      </w:r>
    </w:p>
    <w:p w:rsidR="00A77B3E">
      <w:r>
        <w:t>Руководствуясь статьями 184-199, 233, 235, 237 ГПК РФ, -</w:t>
      </w:r>
    </w:p>
    <w:p w:rsidR="00A77B3E">
      <w:r>
        <w:t>РЕШИЛ:</w:t>
      </w:r>
    </w:p>
    <w:p w:rsidR="00A77B3E">
      <w:r>
        <w:t xml:space="preserve">В удовлетворении исковых требований наименование организации к </w:t>
      </w:r>
      <w:r>
        <w:t>фио</w:t>
      </w:r>
      <w:r>
        <w:t xml:space="preserve"> о взыскании задолжен</w:t>
      </w:r>
      <w:r>
        <w:t xml:space="preserve">ности по договору займа – отказать, в связи с истечением срока исковой давности.  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</w:t>
      </w:r>
      <w:r>
        <w:t>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</w:t>
      </w:r>
      <w:r>
        <w:t>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</w:t>
      </w:r>
      <w:r>
        <w:t>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</w:t>
      </w:r>
      <w:r>
        <w:t>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</w:t>
      </w:r>
      <w:r>
        <w:t>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</w:t>
      </w:r>
      <w:r>
        <w:t xml:space="preserve">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</w:t>
      </w:r>
      <w:r>
        <w:t>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48"/>
    <w:rsid w:val="00A77B3E"/>
    <w:rsid w:val="00AC47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