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2-85-166/2022</w:t>
      </w:r>
    </w:p>
    <w:p w:rsidR="00A77B3E">
      <w:r>
        <w:t>УИД: 91MS0085-01-2022-000054-20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12 апреля 2022 года                                                                г. Судак</w:t>
      </w:r>
    </w:p>
    <w:p w:rsidR="00A77B3E"/>
    <w:p w:rsidR="00A77B3E">
      <w:r>
        <w:tab/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помощнике                                    </w:t>
        <w:tab/>
        <w:t>Громове А.Ю.,</w:t>
      </w:r>
    </w:p>
    <w:p w:rsidR="00A77B3E">
      <w:r>
        <w:tab/>
        <w:t>рассмотрев в открытом судебном заседании в помещении судебного участка гражданское дело по исковому заявлению Федерального казенного учреждения «Объединенное стратегическое командование Южного военного округа» к фио о возмещении ущерба в порядке регресса,</w:t>
      </w:r>
    </w:p>
    <w:p w:rsidR="00A77B3E">
      <w:r>
        <w:tab/>
        <w:t xml:space="preserve">руководствуясь ст.ст. 194-199 ГПК РФ,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Федерального казенного учреждения «Объединенное стратегическое командование Южного военного округа» к фио о возмещении ущерба в порядке регресса, - удовлетворить.</w:t>
      </w:r>
    </w:p>
    <w:p w:rsidR="00A77B3E">
      <w:r>
        <w:t>Взыскать с фио, в пользу Федерального казенного учреждения «Объединенное стратегическое командование» возмещение ущерба в порядке регресса денежные средства в размере 2741 (две тысячи сорок один) рубль 11 копеек по реквизитам: ОГРН 1116164001546, ИНН 6164302805, КПП 616401001, БИК 046015001, р/с 40302810900001000035, л/с 05581А62630, ОКТМО 60701000001.</w:t>
      </w:r>
    </w:p>
    <w:p w:rsidR="00A77B3E">
      <w:r>
        <w:t>Взыскать с фио, государственную пошлину в доход местного бюджета в размере 400 (четыреста) рублей 00 копеек.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