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/>
    <w:p w:rsidR="00A77B3E"/>
    <w:p w:rsidR="00A77B3E">
      <w:r>
        <w:t>Дело №2-85-240/2021</w:t>
      </w:r>
    </w:p>
    <w:p w:rsidR="00A77B3E"/>
    <w:p w:rsidR="00A77B3E">
      <w:r>
        <w:t>РЕШЕНИЕ</w:t>
      </w:r>
    </w:p>
    <w:p w:rsidR="00A77B3E">
      <w:r>
        <w:t xml:space="preserve"> (резолютивная часть)</w:t>
      </w:r>
    </w:p>
    <w:p w:rsidR="00A77B3E"/>
    <w:p w:rsidR="00A77B3E">
      <w:r>
        <w:t>дата                                                                                                адрес,</w:t>
      </w:r>
    </w:p>
    <w:p w:rsidR="00A77B3E">
      <w:r>
        <w:t xml:space="preserve">                            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</w:t>
      </w:r>
    </w:p>
    <w:p w:rsidR="00A77B3E">
      <w:r>
        <w:t>при помощнике судьи                                                               - фио</w:t>
      </w:r>
    </w:p>
    <w:p w:rsidR="00A77B3E">
      <w:r>
        <w:t>рассмотрев в открытом судебном заседании гражданское дело по исковому заявлению фио к фио о взыскании денежных средств по договору займа, процентов за пользование чужими денежными средствами,  расходов по оплате государственной пошлины, расходов связанных с оказанием юридической помощи</w:t>
      </w:r>
    </w:p>
    <w:p w:rsidR="00A77B3E">
      <w:r>
        <w:t xml:space="preserve">руководствуясь ст.ст. 309, 401, 395, 807, 810, 811 Гражданского кодекса Российской Федерации, ст.ст. 98, 194-199 Гражданского процессуального кодекса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Исковое заявление фио к фио о взыскании денежных средств по договору займа, процентов за пользование чужими денежными средствами,  расходов по оплате государственной пошлины, расходов связанных с оказанием юридической помощи – удовлетворить.</w:t>
      </w:r>
    </w:p>
    <w:p w:rsidR="00A77B3E">
      <w:r>
        <w:t>Взыскать со фио в пользу фио, паспортные данные, сумму долга в размере сумма, сумму процентов за пользование чужими денежными средствами, определенную на день подачи искового заявления, в размере сумма, расходы по уплате государственной пошлины в размере сумма, а также понесенные расходы в связи с оказанием юридической помощи при подготовке искового заявления в суд в размере сумма, а всего – сумма.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>Мировой судья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