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№2-85-353/2021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адрес </w:t>
        <w:tab/>
        <w:tab/>
        <w:tab/>
        <w:tab/>
        <w:tab/>
        <w:tab/>
        <w:tab/>
        <w:t xml:space="preserve">                 дата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помощнике                               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третье лицо, не заявляющее самостоятельных требований относительно предмета спора – Департамент труда и социальной защиты населения администрации адрес, о взыскании задолженности по оплате коммунальных услуг теплоснабжения, пени, расходов по оплате государственной пошлины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 третье лицо, не заявляющее самостоятельных требований относительно предмета спора – Департамент труда и социальной защиты населения администрации адрес о взыскании задолженности по оплате коммунальных услуг теплоснабжения, пени, расходов по оплате государственной пошлины - удовлетворить. </w:t>
      </w:r>
    </w:p>
    <w:p w:rsidR="00A77B3E">
      <w:r>
        <w:t>Взыскать с фио, паспортные данныеадрес зарегистрированной  по адресу: адрес, в пользу наименование организации:</w:t>
      </w:r>
    </w:p>
    <w:p w:rsidR="00A77B3E">
      <w:r>
        <w:t>- задолженность по оплате коммунальных услуг за период с дата по дата в размере сумма по реквизитам: ИНН телефон, КПП телефон, р/с 40602810140480000012 в ОАО РНКБ, к/с 30101810400000000607, БИК телефон</w:t>
      </w:r>
    </w:p>
    <w:p w:rsidR="00A77B3E">
      <w:r>
        <w:t>- пени в размере сумма, а также расходы, связанные с оплатой государственной пошлины для подачи заявления в суд в размере сумма по реквизитам ИНН телефон, КПП телефон,  р/с 40602810400004012116 в наименование организации к/с 30101810035100000101, БИК телефон.</w:t>
      </w:r>
    </w:p>
    <w:p w:rsidR="00A77B3E">
      <w:r>
        <w:t xml:space="preserve">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