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02-0486/85/2022</w:t>
      </w:r>
    </w:p>
    <w:p w:rsidR="00A77B3E">
      <w:r>
        <w:t>Уникальный идентификатор дела: 91MS0085-01-2022-001101-80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22 сентября 2022 года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Департамента труда и социальной защи</w:t>
      </w:r>
      <w:r>
        <w:t>ты населения администрации адрес к Гапоновой Любови Викторовне о взыскании излишне полученной суммы ежемесячной денежной выплаты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</w:t>
      </w:r>
      <w:r>
        <w:t>Департамента труда и социальной защиты населения администрации адрес к Гапоновой Любови Викторовне о взыскании излишне полученной суммы ежемесячной денежной выплаты – удовлетворить.</w:t>
      </w:r>
    </w:p>
    <w:p w:rsidR="00A77B3E">
      <w:r>
        <w:t xml:space="preserve">Взыскать с Гапоновой Любови Викторовны, паспортные данные </w:t>
      </w:r>
      <w:r>
        <w:t>в бюджет адрес сумму излишне полученной ежемесячной денежной выплаты категории Граждане из числа ветеранов труда, имевших по состоянию на 31 декабря 2014 года право в соответствии с законодательством, в сфере гос</w:t>
      </w:r>
      <w:r>
        <w:t>ударственной поддержки ветеранов труда, действовавшим на территории Автономной Республики Крым и г. Севастополя до 21.02.2014 в размере 500,00 руб.</w:t>
      </w:r>
    </w:p>
    <w:p w:rsidR="00A77B3E">
      <w:r>
        <w:t>Взыскать с Гапоновой Любови Викторовны, паспортные данные Федеральной миграционной службой, код подразделени</w:t>
      </w:r>
      <w:r>
        <w:t>я 900-004,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</w:t>
      </w:r>
      <w:r>
        <w:t>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Ответчик вправе подать </w:t>
      </w:r>
      <w:r>
        <w:t>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адрес через мирового судью судебного уч</w:t>
      </w:r>
      <w:r>
        <w:t>астка № 85 Судакского судебного района (городской адрес) адрес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</w:t>
      </w:r>
      <w:r>
        <w:t xml:space="preserve">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93"/>
    <w:rsid w:val="008062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