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ab/>
        <w:tab/>
        <w:tab/>
        <w:tab/>
        <w:tab/>
        <w:tab/>
        <w:tab/>
        <w:tab/>
        <w:tab/>
        <w:tab/>
        <w:t xml:space="preserve">               Дело № 2-87-15/2021</w:t>
      </w:r>
    </w:p>
    <w:p w:rsidR="00A77B3E">
      <w:r>
        <w:tab/>
        <w:tab/>
        <w:tab/>
        <w:tab/>
        <w:tab/>
        <w:tab/>
        <w:tab/>
        <w:tab/>
        <w:t xml:space="preserve">               УИД 91MS0087-телефон-телефон                                         </w:t>
      </w:r>
    </w:p>
    <w:p w:rsidR="00A77B3E">
      <w:r>
        <w:tab/>
        <w:tab/>
        <w:tab/>
        <w:tab/>
        <w:tab/>
        <w:tab/>
        <w:t xml:space="preserve">                                                         </w:t>
      </w:r>
    </w:p>
    <w:p w:rsidR="00A77B3E"/>
    <w:p w:rsidR="00A77B3E">
      <w:r>
        <w:t>РЕШЕНИЕ</w:t>
      </w:r>
    </w:p>
    <w:p w:rsidR="00A77B3E">
      <w:r>
        <w:t>Именем Российской Федерации</w:t>
      </w:r>
    </w:p>
    <w:p w:rsidR="00A77B3E"/>
    <w:p w:rsidR="00A77B3E">
      <w:r>
        <w:t xml:space="preserve">дата </w:t>
        <w:tab/>
        <w:tab/>
        <w:tab/>
        <w:tab/>
        <w:tab/>
        <w:tab/>
        <w:tab/>
        <w:tab/>
        <w:t xml:space="preserve">     </w:t>
        <w:tab/>
        <w:t xml:space="preserve"> адрес </w:t>
        <w:tab/>
        <w:tab/>
        <w:tab/>
        <w:t xml:space="preserve">      </w:t>
        <w:tab/>
        <w:t xml:space="preserve">                         </w:t>
        <w:tab/>
        <w:tab/>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с участием:</w:t>
      </w:r>
    </w:p>
    <w:p w:rsidR="00A77B3E">
      <w:r>
        <w:t xml:space="preserve">ответчика – Колпакова В.Н., </w:t>
      </w:r>
    </w:p>
    <w:p w:rsidR="00A77B3E">
      <w:r>
        <w:t xml:space="preserve">представителя ответчика – фио, </w:t>
      </w:r>
    </w:p>
    <w:p w:rsidR="00A77B3E">
      <w:r>
        <w:t xml:space="preserve">рассмотрев в открытом судебном заседании в адрес гражданское дело по исковому заявлению наименование организации к Колпакову ... о возмещении ущерба в порядке регресса, </w:t>
      </w:r>
    </w:p>
    <w:p w:rsidR="00A77B3E"/>
    <w:p w:rsidR="00A77B3E">
      <w:r>
        <w:t xml:space="preserve">Руководствуясь ст.ст. 194-199 ГПК Российской Федерации, мировой судья, -   </w:t>
      </w:r>
    </w:p>
    <w:p w:rsidR="00A77B3E"/>
    <w:p w:rsidR="00A77B3E">
      <w:r>
        <w:t>РЕШИЛ:</w:t>
      </w:r>
    </w:p>
    <w:p w:rsidR="00A77B3E"/>
    <w:p w:rsidR="00A77B3E">
      <w:r>
        <w:t xml:space="preserve">В удовлетворении исковых требований наименование организации к Колпакову ... о возмещении ущерба в порядке регресса, - отказать в связи с выплатой страхового возмещения на основании страхового акта от                       дата по заявлению № .... </w:t>
      </w:r>
    </w:p>
    <w:p w:rsidR="00A77B3E">
      <w:r>
        <w:t xml:space="preserve">Понесённые истцом судебные расходы, а именно расходы на оплату государственной пошлины в размере сумма, при отказе в удовлетворении иска возмещению с ответчика не подлежат, поскольку согласно ч.1 ст. 98 ГПК РФ судебные издержки присуждаются истцу пропорционально размеру удовлетворенных судом исковых требований.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(городской адрес) адрес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p w:rsidR="00A77B3E">
      <w:r>
        <w:t>Мировой судья</w:t>
        <w:tab/>
        <w:tab/>
        <w:tab/>
        <w:tab/>
        <w:tab/>
        <w:tab/>
        <w:tab/>
        <w:t xml:space="preserve"> </w:t>
        <w:tab/>
        <w:tab/>
        <w:t>Т.Н. Ваянова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