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00DD2">
      <w:pPr>
        <w:ind w:firstLine="567"/>
        <w:jc w:val="both"/>
      </w:pPr>
      <w:r>
        <w:t>Дело № 2-87-124/2021</w:t>
      </w:r>
    </w:p>
    <w:p w:rsidR="00A77B3E" w:rsidP="00D00DD2">
      <w:pPr>
        <w:ind w:firstLine="567"/>
        <w:jc w:val="both"/>
      </w:pPr>
      <w:r>
        <w:t>УИД 91MS0087-01-2020-002069-45</w:t>
      </w:r>
    </w:p>
    <w:p w:rsidR="00A77B3E" w:rsidP="00D00DD2">
      <w:pPr>
        <w:ind w:firstLine="567"/>
        <w:jc w:val="both"/>
      </w:pPr>
    </w:p>
    <w:p w:rsidR="00A77B3E" w:rsidP="00D00DD2">
      <w:pPr>
        <w:ind w:firstLine="567"/>
        <w:jc w:val="both"/>
      </w:pPr>
      <w:r>
        <w:t>РЕШЕНИЕ</w:t>
      </w:r>
    </w:p>
    <w:p w:rsidR="00A77B3E" w:rsidP="00D00DD2">
      <w:pPr>
        <w:ind w:firstLine="567"/>
        <w:jc w:val="both"/>
      </w:pPr>
      <w:r>
        <w:t>Именем Российской Федерации</w:t>
      </w:r>
    </w:p>
    <w:p w:rsidR="00A77B3E" w:rsidP="00D00DD2">
      <w:pPr>
        <w:ind w:firstLine="567"/>
        <w:jc w:val="both"/>
      </w:pPr>
    </w:p>
    <w:p w:rsidR="00A77B3E" w:rsidP="00D00DD2">
      <w:pPr>
        <w:jc w:val="both"/>
      </w:pPr>
      <w:r>
        <w:t xml:space="preserve">26 мая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D00DD2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D00DD2">
      <w:pPr>
        <w:ind w:firstLine="567"/>
        <w:jc w:val="both"/>
      </w:pPr>
      <w:r>
        <w:t xml:space="preserve">при секретаре – </w:t>
      </w:r>
      <w:r>
        <w:t>Нейжмак</w:t>
      </w:r>
      <w:r>
        <w:t xml:space="preserve"> Т.А., </w:t>
      </w:r>
    </w:p>
    <w:p w:rsidR="00A77B3E" w:rsidP="00D00DD2">
      <w:pPr>
        <w:ind w:firstLine="567"/>
        <w:jc w:val="both"/>
      </w:pPr>
      <w:r>
        <w:t>с участием:</w:t>
      </w:r>
    </w:p>
    <w:p w:rsidR="00A77B3E" w:rsidP="00D00DD2">
      <w:pPr>
        <w:ind w:firstLine="567"/>
        <w:jc w:val="both"/>
      </w:pPr>
      <w:r>
        <w:t xml:space="preserve">ответчика – </w:t>
      </w:r>
      <w:r>
        <w:t>фио</w:t>
      </w:r>
      <w:r>
        <w:t xml:space="preserve">,   </w:t>
      </w:r>
    </w:p>
    <w:p w:rsidR="00A77B3E" w:rsidP="00D00DD2">
      <w:pPr>
        <w:ind w:firstLine="567"/>
        <w:jc w:val="both"/>
      </w:pPr>
      <w:r>
        <w:t xml:space="preserve">рассмотрев в открытом судебном заседании в г. Феодосии гражданское </w:t>
      </w:r>
      <w:r>
        <w:t xml:space="preserve">дело по исковому заявлению Общества с ограниченной ответственностью Югорское коллекторное агентство (наименование организации) к </w:t>
      </w:r>
      <w:r>
        <w:t>фио</w:t>
      </w:r>
      <w:r>
        <w:t xml:space="preserve"> о взыскании долга по договору займа № ВДСМ-1/С/18.491 от дата, третьи лица, не заявляющие самостоятельных требований относи</w:t>
      </w:r>
      <w:r>
        <w:t xml:space="preserve">тельно предмета спора: наименование организации, наименование организации, Межрегиональное управление Роспотребнадзора по Республике Крым и адрес, - </w:t>
      </w:r>
    </w:p>
    <w:p w:rsidR="00A77B3E" w:rsidP="00D00DD2">
      <w:pPr>
        <w:ind w:firstLine="567"/>
        <w:jc w:val="both"/>
      </w:pPr>
      <w:r>
        <w:t xml:space="preserve">     </w:t>
      </w:r>
    </w:p>
    <w:p w:rsidR="00A77B3E" w:rsidP="00D00DD2">
      <w:pPr>
        <w:ind w:firstLine="567"/>
        <w:jc w:val="both"/>
      </w:pPr>
      <w:r>
        <w:t xml:space="preserve">Руководствуясь ст.ст. 88, 98, 194, 198, 199 ГПК Российской Федерации, мировой судья, -  </w:t>
      </w:r>
    </w:p>
    <w:p w:rsidR="00A77B3E" w:rsidP="00D00DD2">
      <w:pPr>
        <w:ind w:firstLine="567"/>
        <w:jc w:val="both"/>
      </w:pPr>
    </w:p>
    <w:p w:rsidR="00A77B3E" w:rsidP="00D00DD2">
      <w:pPr>
        <w:ind w:firstLine="567"/>
        <w:jc w:val="both"/>
      </w:pPr>
      <w:r>
        <w:t>РЕШИЛ:</w:t>
      </w:r>
    </w:p>
    <w:p w:rsidR="00A77B3E" w:rsidP="00D00DD2">
      <w:pPr>
        <w:ind w:firstLine="567"/>
        <w:jc w:val="both"/>
      </w:pPr>
    </w:p>
    <w:p w:rsidR="00A77B3E" w:rsidP="00D00DD2">
      <w:pPr>
        <w:ind w:firstLine="567"/>
        <w:jc w:val="both"/>
      </w:pPr>
      <w:r>
        <w:t>Ис</w:t>
      </w:r>
      <w:r>
        <w:t xml:space="preserve">ковые требования Общества с ограниченной ответственностью Югорское коллекторное агентство (наименование организации) к </w:t>
      </w:r>
      <w:r>
        <w:t>фио</w:t>
      </w:r>
      <w:r>
        <w:t xml:space="preserve"> о взыскании долга по договору займа № ВДСМ-1/с/18.491 от дата - удовлетворить. </w:t>
      </w:r>
    </w:p>
    <w:p w:rsidR="00A77B3E" w:rsidP="00D00DD2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Общества с ограниченной ответ</w:t>
      </w:r>
      <w:r>
        <w:t xml:space="preserve">ственностью Югорское коллекторное агентство (наименование организации) задолженность по договору займа              № ВДСМ-1/с/18.491 от дата в размере сумма, проценты за период с                     дата по дата в размере сумма    </w:t>
      </w:r>
    </w:p>
    <w:p w:rsidR="00A77B3E" w:rsidP="00D00DD2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</w:t>
      </w:r>
      <w:r>
        <w:t xml:space="preserve"> Общества с ограниченной ответственностью Югорское коллекторное агентство (наименование организации) расходы по оплате государственной пошлины в размере сумма    </w:t>
      </w:r>
    </w:p>
    <w:p w:rsidR="00A77B3E" w:rsidP="00D00DD2">
      <w:pPr>
        <w:ind w:firstLine="567"/>
        <w:jc w:val="both"/>
      </w:pPr>
      <w:r>
        <w:t>Решение может быть обжаловано в Феодосийский городской суд Республики Крым через мирового суд</w:t>
      </w:r>
      <w:r>
        <w:t>ью судебного участка № 87 Феодосийского судебного района (городской округ Феодосия) Республики Крым в течение месяца с момента принятия решения в окончательной форме.</w:t>
      </w:r>
    </w:p>
    <w:p w:rsidR="00A77B3E" w:rsidP="00D00DD2">
      <w:pPr>
        <w:ind w:firstLine="567"/>
        <w:jc w:val="both"/>
      </w:pPr>
      <w:r>
        <w:t>Согласно положений частей третьей, четвёртой и пятой ст. 199 ГПК РФ, разъяснить сторонам,</w:t>
      </w:r>
      <w:r>
        <w:t xml:space="preserve">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</w:t>
      </w:r>
      <w:r>
        <w:t>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</w:t>
      </w:r>
      <w:r>
        <w:t xml:space="preserve">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</w:t>
      </w:r>
      <w:r>
        <w:t>ле, их представителей заявления о составлении мотивированного решения суда.</w:t>
      </w:r>
    </w:p>
    <w:p w:rsidR="00A77B3E" w:rsidP="00D00DD2">
      <w:pPr>
        <w:ind w:firstLine="567"/>
        <w:jc w:val="both"/>
      </w:pPr>
    </w:p>
    <w:p w:rsidR="00A77B3E" w:rsidP="00D00DD2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sectPr w:rsidSect="00D00DD2">
      <w:pgSz w:w="12240" w:h="15840"/>
      <w:pgMar w:top="426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E00"/>
    <w:rsid w:val="00A77B3E"/>
    <w:rsid w:val="00BD3E00"/>
    <w:rsid w:val="00D00D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E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