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ab/>
        <w:tab/>
        <w:tab/>
        <w:tab/>
        <w:tab/>
        <w:tab/>
        <w:t xml:space="preserve">                                                         Дело № 2-87-251/2020</w:t>
      </w:r>
    </w:p>
    <w:p w:rsidR="00A77B3E"/>
    <w:p w:rsidR="00A77B3E">
      <w:r>
        <w:t>РЕШЕНИЕ</w:t>
      </w:r>
    </w:p>
    <w:p w:rsidR="00A77B3E">
      <w:r>
        <w:t>Именем Российской Федерации</w:t>
      </w:r>
    </w:p>
    <w:p w:rsidR="00A77B3E"/>
    <w:p w:rsidR="00A77B3E">
      <w:r>
        <w:t xml:space="preserve">дата </w:t>
        <w:tab/>
        <w:tab/>
        <w:tab/>
        <w:tab/>
        <w:tab/>
        <w:tab/>
        <w:tab/>
        <w:tab/>
        <w:t xml:space="preserve">      адрес </w:t>
        <w:tab/>
        <w:tab/>
        <w:tab/>
        <w:t xml:space="preserve">      </w:t>
        <w:tab/>
        <w:t xml:space="preserve">                         </w:t>
        <w:tab/>
        <w:tab/>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представителя наименование организации Кустовой Т.С. к Бегову Н... В... о взыскании штрафа за безбилетный проезд на пригородном железнодорожном транспорте, </w:t>
      </w:r>
    </w:p>
    <w:p w:rsidR="00A77B3E">
      <w:r>
        <w:t xml:space="preserve"> </w:t>
      </w:r>
    </w:p>
    <w:p w:rsidR="00A77B3E">
      <w:r>
        <w:t xml:space="preserve">Руководствуясь ст.ст. 194-199 ГПК Российской Федерации, мировой судья -   </w:t>
      </w:r>
    </w:p>
    <w:p w:rsidR="00A77B3E"/>
    <w:p w:rsidR="00A77B3E">
      <w:r>
        <w:t>РЕШИЛ:</w:t>
      </w:r>
    </w:p>
    <w:p w:rsidR="00A77B3E"/>
    <w:p w:rsidR="00A77B3E">
      <w:r>
        <w:t>Исковое заявление представителя наименование организации Кустовой Т.С. к Бегову Н... В... о взыскании штрафа за безбилетный проезд на пригородном железнодорожном транспорте - удовлетворить.</w:t>
      </w:r>
    </w:p>
    <w:p w:rsidR="00A77B3E">
      <w:r>
        <w:t xml:space="preserve">Взыскать с Бегова Н.В. в пользу наименование организации сумму штрафа за безбилетный проезд на пригородном железнодорожном транспорте в размере сумма, а также расходы по оплате государственной пошлины в размере сумма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 xml:space="preserve"> </w:t>
        <w:tab/>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