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2-87-346/2020</w:t>
      </w:r>
    </w:p>
    <w:p w:rsidR="00A77B3E"/>
    <w:p w:rsidR="00A77B3E">
      <w:r>
        <w:t>РЕШЕНИЕ</w:t>
      </w:r>
    </w:p>
    <w:p w:rsidR="00A77B3E">
      <w:r>
        <w:t>Именем Российской Федерации</w:t>
      </w:r>
    </w:p>
    <w:p w:rsidR="00A77B3E"/>
    <w:p w:rsidR="00A77B3E">
      <w:r>
        <w:t xml:space="preserve">дата </w:t>
        <w:tab/>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 xml:space="preserve">рассмотрев в открытом судебном заседании в адрес гражданское дело по исковому заявлению представителя наименование организации Соловьева В.А. к Ломовицкому А... С... о взыскании стоимости перемещения транспортного средства,     </w:t>
      </w:r>
    </w:p>
    <w:p w:rsidR="00A77B3E"/>
    <w:p w:rsidR="00A77B3E">
      <w:r>
        <w:t xml:space="preserve">Руководствуясь ст.ст. 88, 98, 194, 198, 199, ГПК РФ, мировой судья, -  </w:t>
      </w:r>
    </w:p>
    <w:p w:rsidR="00A77B3E"/>
    <w:p w:rsidR="00A77B3E">
      <w:r>
        <w:t>РЕШИЛ:</w:t>
      </w:r>
    </w:p>
    <w:p w:rsidR="00A77B3E"/>
    <w:p w:rsidR="00A77B3E">
      <w:r>
        <w:t xml:space="preserve">В удовлетворении исковых требований наименование организации к Ломовицкому А... С... о взыскании стоимости перемещения транспортного средства в размере сумма, в том числе расходов по оплате государственной пошлины в размере             сумма, – отказать в связи с добровольным погашением задолженности и расходов по оплате государственной пошлины с момента предъявления иска в суд до начала судебного разбирательства.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