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920665">
      <w:pPr>
        <w:jc w:val="both"/>
      </w:pPr>
      <w:r>
        <w:t>Дело № 2-87-541/2021</w:t>
      </w:r>
    </w:p>
    <w:p w:rsidR="00A77B3E" w:rsidP="00920665">
      <w:pPr>
        <w:jc w:val="both"/>
      </w:pPr>
      <w:r>
        <w:t>УИД 91MS0087-01-2020-000367-10</w:t>
      </w:r>
    </w:p>
    <w:p w:rsidR="00A77B3E" w:rsidP="00920665">
      <w:pPr>
        <w:jc w:val="both"/>
      </w:pPr>
    </w:p>
    <w:p w:rsidR="00A77B3E" w:rsidP="00920665">
      <w:pPr>
        <w:jc w:val="both"/>
      </w:pPr>
      <w:r>
        <w:t>РЕШЕНИЕ</w:t>
      </w:r>
    </w:p>
    <w:p w:rsidR="00A77B3E" w:rsidP="00920665">
      <w:pPr>
        <w:jc w:val="both"/>
      </w:pPr>
      <w:r>
        <w:t>Именем Российской Федерации</w:t>
      </w:r>
    </w:p>
    <w:p w:rsidR="00A77B3E" w:rsidP="00920665">
      <w:pPr>
        <w:jc w:val="both"/>
      </w:pPr>
    </w:p>
    <w:p w:rsidR="00A77B3E" w:rsidP="00920665">
      <w:pPr>
        <w:jc w:val="both"/>
      </w:pPr>
      <w:r>
        <w:t xml:space="preserve">03 июня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Феодосия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920665">
      <w:pPr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920665">
      <w:pPr>
        <w:jc w:val="both"/>
      </w:pPr>
      <w:r>
        <w:t xml:space="preserve">при секретаре – </w:t>
      </w:r>
      <w:r>
        <w:t>Нейжмак</w:t>
      </w:r>
      <w:r>
        <w:t xml:space="preserve"> Т.А., </w:t>
      </w:r>
    </w:p>
    <w:p w:rsidR="00A77B3E" w:rsidP="00920665">
      <w:pPr>
        <w:jc w:val="both"/>
      </w:pPr>
      <w:r>
        <w:t>с участием:</w:t>
      </w:r>
    </w:p>
    <w:p w:rsidR="00A77B3E" w:rsidP="00920665">
      <w:pPr>
        <w:jc w:val="both"/>
      </w:pPr>
      <w:r>
        <w:t xml:space="preserve">представителя истца – </w:t>
      </w:r>
      <w:r>
        <w:t>фио</w:t>
      </w:r>
      <w:r>
        <w:t xml:space="preserve">, действующей на основании доверенности, </w:t>
      </w:r>
    </w:p>
    <w:p w:rsidR="00A77B3E" w:rsidP="00920665">
      <w:pPr>
        <w:jc w:val="both"/>
      </w:pPr>
      <w:r>
        <w:t xml:space="preserve">ответчика – </w:t>
      </w:r>
      <w:r>
        <w:t>фио</w:t>
      </w:r>
    </w:p>
    <w:p w:rsidR="00A77B3E" w:rsidP="00920665">
      <w:pPr>
        <w:jc w:val="both"/>
      </w:pPr>
      <w:r>
        <w:t>расс</w:t>
      </w:r>
      <w:r>
        <w:t xml:space="preserve">мотрев в открытом судебном заседании в г. Феодосии гражданское дело по исковому заявлению наименование организации в лице Феодосийского филиала к </w:t>
      </w:r>
      <w:r>
        <w:t>фио</w:t>
      </w:r>
      <w:r>
        <w:t xml:space="preserve"> о взыскании задолженности за предоставленные услуги по водоснабжению и водоотведению за период с дата по  </w:t>
      </w:r>
      <w:r>
        <w:t xml:space="preserve">              дата,  </w:t>
      </w:r>
    </w:p>
    <w:p w:rsidR="00A77B3E" w:rsidP="00920665">
      <w:pPr>
        <w:jc w:val="both"/>
      </w:pPr>
    </w:p>
    <w:p w:rsidR="00A77B3E" w:rsidP="00920665">
      <w:pPr>
        <w:jc w:val="both"/>
      </w:pPr>
      <w:r>
        <w:t xml:space="preserve">Руководствуясь ст.ст. 88, 98, 194, 198, 199 ГПК Российской Федерации, мировой судья, -  </w:t>
      </w:r>
    </w:p>
    <w:p w:rsidR="00A77B3E" w:rsidP="00920665">
      <w:pPr>
        <w:jc w:val="both"/>
      </w:pPr>
    </w:p>
    <w:p w:rsidR="00A77B3E" w:rsidP="00920665">
      <w:pPr>
        <w:jc w:val="both"/>
      </w:pPr>
      <w:r>
        <w:t>РЕШИЛ:</w:t>
      </w:r>
    </w:p>
    <w:p w:rsidR="00A77B3E" w:rsidP="00920665">
      <w:pPr>
        <w:jc w:val="both"/>
      </w:pPr>
    </w:p>
    <w:p w:rsidR="00A77B3E" w:rsidP="00920665">
      <w:pPr>
        <w:jc w:val="both"/>
      </w:pPr>
      <w:r>
        <w:t xml:space="preserve">В удовлетворении исковых требований наименование организации в лице Феодосийского филиала к </w:t>
      </w:r>
      <w:r>
        <w:t>фио</w:t>
      </w:r>
      <w:r>
        <w:t xml:space="preserve"> о взыскании задолженности за предоставл</w:t>
      </w:r>
      <w:r>
        <w:t>енные услуги по водоснабжению и водоотведению – отказать, в связи с истечением срока исковой давности за период с дата по                   дата в размере сумма</w:t>
      </w:r>
    </w:p>
    <w:p w:rsidR="00A77B3E" w:rsidP="00920665">
      <w:pPr>
        <w:jc w:val="both"/>
      </w:pPr>
      <w:r>
        <w:t>Понесённые истцом судебные расходы, а именно расходы на оплату государственной пошлины в размер</w:t>
      </w:r>
      <w:r>
        <w:t xml:space="preserve">е сумма, при полном отказе в удовлетворении иска возмещению с ответчика не подлежат, поскольку согласно ч.1 ст. 98 ГПК РФ судебные издержки присуждаются истцу пропорционально размеру удовлетворенных судом исковых требований. </w:t>
      </w:r>
    </w:p>
    <w:p w:rsidR="00A77B3E" w:rsidP="00920665">
      <w:pPr>
        <w:jc w:val="both"/>
      </w:pPr>
      <w:r>
        <w:t xml:space="preserve">   Решение может быть обжалова</w:t>
      </w:r>
      <w:r>
        <w:t>но сторонами в Феодосийский городской суд Республики Крым через мирового судью судебного участка № 87 Феодосийского судебного района в течение месяца с момента принятия решения в окончательной форме.</w:t>
      </w:r>
    </w:p>
    <w:p w:rsidR="00A77B3E" w:rsidP="00920665">
      <w:pPr>
        <w:jc w:val="both"/>
      </w:pPr>
      <w:r>
        <w:t>Согласно положений частей третьей, четвёртой и пятой ст.</w:t>
      </w:r>
      <w:r>
        <w:t xml:space="preserve"> 199 ГПК РФ, разъяснить сторонам, что мировой судья может не составлять мотивированное решение суда по рассмотренному им делу. Мировой судья обязан составить мотивированное решение суда по рассмотренному им делу в случае поступления от лиц, участвующих в д</w:t>
      </w:r>
      <w:r>
        <w:t>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</w:t>
      </w:r>
      <w:r>
        <w:t>ии, или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</w:t>
      </w:r>
      <w:r>
        <w:t>тупления от лиц, участвующих в деле, их представителей заявления о составлении мотивированного решения суда.</w:t>
      </w:r>
    </w:p>
    <w:p w:rsidR="00A77B3E" w:rsidP="00920665">
      <w:pPr>
        <w:jc w:val="both"/>
      </w:pPr>
    </w:p>
    <w:p w:rsidR="00A77B3E" w:rsidP="00920665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</w:r>
      <w:r>
        <w:tab/>
        <w:t xml:space="preserve">Т.Н. Ваянова </w:t>
      </w:r>
    </w:p>
    <w:p w:rsidR="00A77B3E" w:rsidP="00920665">
      <w:pPr>
        <w:jc w:val="both"/>
      </w:pPr>
    </w:p>
    <w:p w:rsidR="00A77B3E" w:rsidP="00920665">
      <w:pPr>
        <w:jc w:val="both"/>
      </w:pPr>
    </w:p>
    <w:p w:rsidR="00A77B3E" w:rsidP="00920665">
      <w:pPr>
        <w:jc w:val="both"/>
      </w:pPr>
    </w:p>
    <w:sectPr w:rsidSect="00920665">
      <w:pgSz w:w="12240" w:h="15840"/>
      <w:pgMar w:top="1440" w:right="616" w:bottom="567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617B"/>
    <w:rsid w:val="00920665"/>
    <w:rsid w:val="00A77B3E"/>
    <w:rsid w:val="00B661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61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