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2-87-586/2020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>адрес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>при секретаре – фио,</w:t>
      </w:r>
    </w:p>
    <w:p w:rsidR="00A77B3E">
      <w:r>
        <w:t xml:space="preserve">рассмотрев в открытом судебном заседании в адрес гражданское дело по исковому заявлению СНТ «Цветочный» к Даниловой М... Ю... о взыскании необоснованного обогащения в виде задолженности по взносам за содержание и пользование инфраструктурой и другим имуществом товарищества, - </w:t>
      </w:r>
    </w:p>
    <w:p w:rsidR="00A77B3E"/>
    <w:p w:rsidR="00A77B3E">
      <w:r>
        <w:t xml:space="preserve">Руководствуясь ст.ст. 194 - 199, 233, 235 ГПК Российской Федерации, мировой судья, - 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наименование организации к Даниловой М... Ю...,- удовлетворить. </w:t>
      </w:r>
    </w:p>
    <w:p w:rsidR="00A77B3E">
      <w:r>
        <w:t>Взыскать с Даниловой М... Ю..., проживающего по адресу: адрес, адрес, в пользу наименование организации, задолженность по взносам (плате) за пользование и содержание инфраструктуры и иного имущества общего пользования за ... гг. в размере сумма, проценты за пользование чужими денежными средствами в размере сумма.</w:t>
      </w:r>
    </w:p>
    <w:p w:rsidR="00A77B3E">
      <w:r>
        <w:t>Взыскать с Даниловой М... Ю... в пользу наименование организации расходы по оплате государственной пошлины в размере сумма.</w:t>
      </w:r>
    </w:p>
    <w:p w:rsidR="00A77B3E">
      <w:r>
        <w:t>Взыскать с Даниловой М... Ю... в пользу наименование организации расходы по оплате юридических услуг в размере сумма, расходы по оплате почтового отправления в размере сумма.</w:t>
      </w:r>
    </w:p>
    <w:p w:rsidR="00A77B3E">
      <w:r>
        <w:t xml:space="preserve">Взыскать с Даниловой М... Ю... в пользу наименование организации расходы по оплате государственной пошлины за выписку из ЕГРН в размере сумма.  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со дня его вынесения. 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