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2-89-0040/2023</w:t>
      </w:r>
    </w:p>
    <w:p w:rsidR="00A77B3E">
      <w:r>
        <w:t>УИД: 91MS0089-телефон-телефон</w:t>
      </w:r>
    </w:p>
    <w:p w:rsidR="00A77B3E"/>
    <w:p w:rsidR="00A77B3E"/>
    <w:p w:rsidR="00A77B3E">
      <w:r>
        <w:t>З А О Ч Н О Е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(неосновательного обогащения), -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 xml:space="preserve">Исковые требования </w:t>
      </w:r>
      <w:r>
        <w:t>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</w:t>
      </w:r>
      <w:r>
        <w:t xml:space="preserve">, сумму задолженности (неосновательного обогащения) за оказанные услуги по теплоснабжению за период </w:t>
      </w:r>
      <w:r>
        <w:t>с</w:t>
      </w:r>
      <w:r>
        <w:t xml:space="preserve"> дата по дата в размере сумма</w:t>
      </w:r>
    </w:p>
    <w:p w:rsidR="00A77B3E">
      <w:r>
        <w:t xml:space="preserve">Ответчик вправе подать в суд, принявший заочное </w:t>
      </w:r>
      <w:r>
        <w:t>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</w:t>
      </w:r>
      <w:r>
        <w:t xml:space="preserve">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</w:t>
      </w:r>
      <w:r>
        <w:t>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</w:t>
      </w:r>
      <w:r>
        <w:t xml:space="preserve">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</w:t>
      </w:r>
      <w:r>
        <w:t>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</w:t>
      </w:r>
      <w:r>
        <w:t xml:space="preserve">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37"/>
    <w:rsid w:val="008A02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