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2-89-170/2022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21 февраля 2022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помощнике судьи </w:t>
      </w:r>
      <w:r>
        <w:t>фио</w:t>
      </w:r>
      <w:r>
        <w:t xml:space="preserve">, </w:t>
      </w:r>
      <w:r>
        <w:t xml:space="preserve">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</w:t>
      </w:r>
      <w:r>
        <w:t>фио</w:t>
      </w:r>
      <w:r>
        <w:t xml:space="preserve"> о взыскании задолженности за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Иск наименование организации в л</w:t>
      </w:r>
      <w:r>
        <w:t>ице филиала наименование организации в адрес удовлетворить.</w:t>
      </w:r>
    </w:p>
    <w:p w:rsidR="00A77B3E">
      <w:r>
        <w:t xml:space="preserve">Взыскать с </w:t>
      </w:r>
      <w:r>
        <w:t>фио</w:t>
      </w:r>
      <w:r>
        <w:t>, проживающей по адресу: адрес, в пользу наименование организации в лице филиала наименование организации в адрес задолженность по содержанию и обогреву мест общего пользования (</w:t>
      </w:r>
      <w:r>
        <w:t>р.сч</w:t>
      </w:r>
      <w:r>
        <w:t xml:space="preserve">.: 40602810140480000012 в наименование организации, </w:t>
      </w:r>
      <w:r>
        <w:t>к.сч</w:t>
      </w:r>
      <w:r>
        <w:t>.: 30101810400000000607, БИК: телефон, ОГРН: 1149102047962, ИНН: телефон, КПП: 910201001), сложившуюся за период с дата по дата, в размере сумма, а также расходы, связанные с оплатой государственной п</w:t>
      </w:r>
      <w:r>
        <w:t xml:space="preserve">ошлины (назначение платежа – возмещение госпошлины, в наименование организации, ОКПО: телефон, ИНН/КПП: 9102028499/910201001, БИК: телефон, к.сч.:30101810035100000101, р.сч.:40602810400004012116) в размере сумма </w:t>
      </w:r>
    </w:p>
    <w:p w:rsidR="00A77B3E">
      <w:r>
        <w:t>Решение может быть обжаловано в Феодосийски</w:t>
      </w:r>
      <w:r>
        <w:t>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</w:t>
      </w:r>
      <w:r>
        <w:t>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</w:t>
      </w:r>
      <w:r>
        <w:t>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</w:t>
      </w:r>
      <w:r>
        <w:t>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AA"/>
    <w:rsid w:val="00A77B3E"/>
    <w:rsid w:val="00F133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