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2-89-237/2023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стоимости перемещения (хранения) транспортного средства,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</w:t>
      </w:r>
      <w:r>
        <w:t>вание организации-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 xml:space="preserve">, в пользу наименование организации </w:t>
      </w:r>
      <w:r>
        <w:t xml:space="preserve"> стоимость перемещения (хранения) транспортного средства в размере сумма, а также судебные расходы, связанные с оплатой государственной пошлины, в размере сумма</w:t>
      </w:r>
    </w:p>
    <w:p w:rsidR="00A77B3E">
      <w:r>
        <w:t>Ответчик вп</w:t>
      </w:r>
      <w:r>
        <w:t>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</w:t>
      </w:r>
      <w:r>
        <w:t xml:space="preserve">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</w:t>
      </w:r>
      <w:r>
        <w:t>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</w:t>
      </w:r>
      <w:r>
        <w:t>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</w:t>
      </w:r>
      <w:r>
        <w:t>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</w:t>
      </w:r>
      <w:r>
        <w:t>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AF"/>
    <w:rsid w:val="001E4C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