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2-89-321/2022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, </w:t>
      </w:r>
      <w:r>
        <w:t>фио</w:t>
      </w:r>
      <w:r>
        <w:t>, третьи лица: наименование организации, наименование организации, Инспекция п</w:t>
      </w:r>
      <w:r>
        <w:t>о жилищному надзору адрес, о взыскании задолженности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>Решение может быть обжаловано в Феодосийский городской суд адрес в течение месяца со дня ег</w:t>
      </w:r>
      <w:r>
        <w:t>о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</w:t>
      </w:r>
      <w:r>
        <w:t>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</w:t>
      </w:r>
      <w:r>
        <w:t>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</w:t>
      </w:r>
      <w:r>
        <w:t>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7A"/>
    <w:rsid w:val="002F2C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