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2-89-384/2022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</w:t>
      </w:r>
      <w:r>
        <w:t xml:space="preserve">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</w:t>
      </w:r>
      <w:r>
        <w:t>фио</w:t>
      </w:r>
      <w:r>
        <w:t>, третьи лица: наименование организации, наименование организации”», о взыскании за</w:t>
      </w:r>
      <w:r>
        <w:t>долженности за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В удовлетворении исковых требований наименование организации – отказать.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</w:t>
      </w:r>
      <w:r>
        <w:t>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</w:t>
      </w:r>
      <w:r>
        <w:t>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</w:t>
      </w:r>
      <w:r>
        <w:t>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</w:t>
      </w:r>
      <w:r>
        <w:t>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E1"/>
    <w:rsid w:val="00A77B3E"/>
    <w:rsid w:val="00B256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