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02-0507/89/2024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>, рассмотрев в открытом судебном заседании гражданское дело по исковому заявл</w:t>
      </w:r>
      <w:r>
        <w:t xml:space="preserve">ению наименование организации в лице филиала 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</w:t>
      </w:r>
      <w:r>
        <w:t>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</w:t>
      </w:r>
      <w:r>
        <w:t>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</w:t>
      </w:r>
      <w:r>
        <w:t>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</w:t>
      </w:r>
      <w:r>
        <w:t>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A2"/>
    <w:rsid w:val="001303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